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EA55C" w14:textId="77777777" w:rsidR="00DC7F5E" w:rsidRDefault="00DC7F5E" w:rsidP="00DC7F5E">
      <w:pPr>
        <w:spacing w:line="360" w:lineRule="auto"/>
        <w:contextualSpacing/>
        <w:rPr>
          <w:rFonts w:ascii="Bookman Old Style" w:hAnsi="Bookman Old Style"/>
          <w:sz w:val="28"/>
          <w:szCs w:val="28"/>
        </w:rPr>
      </w:pPr>
      <w:r>
        <w:rPr>
          <w:rFonts w:ascii="Bookman Old Style" w:hAnsi="Bookman Old Style"/>
          <w:sz w:val="28"/>
          <w:szCs w:val="28"/>
        </w:rPr>
        <w:t>ΑΝΩΤΑΤΟ ΔΙΚΑΣΤΗΡΙΟ ΚΥΠΡΟΥ</w:t>
      </w:r>
    </w:p>
    <w:p w14:paraId="2F5AAABE" w14:textId="77777777" w:rsidR="00DC7F5E" w:rsidRDefault="00DC7F5E" w:rsidP="00DC7F5E">
      <w:pPr>
        <w:spacing w:line="360" w:lineRule="auto"/>
        <w:contextualSpacing/>
        <w:rPr>
          <w:rFonts w:ascii="Bookman Old Style" w:hAnsi="Bookman Old Style"/>
          <w:sz w:val="28"/>
          <w:szCs w:val="28"/>
        </w:rPr>
      </w:pPr>
      <w:r>
        <w:rPr>
          <w:rFonts w:ascii="Bookman Old Style" w:hAnsi="Bookman Old Style"/>
          <w:sz w:val="28"/>
          <w:szCs w:val="28"/>
        </w:rPr>
        <w:t>ΔΕΥΤΕΡΟΒΑΘΜΙΑ ΔΙΚΑΙΟΔΟΣΙΑ</w:t>
      </w:r>
    </w:p>
    <w:p w14:paraId="4454F937" w14:textId="77777777" w:rsidR="00DC7F5E" w:rsidRDefault="00DC7F5E" w:rsidP="00DC7F5E">
      <w:pPr>
        <w:spacing w:line="360" w:lineRule="auto"/>
        <w:contextualSpacing/>
        <w:jc w:val="right"/>
        <w:rPr>
          <w:rFonts w:ascii="Bookman Old Style" w:hAnsi="Bookman Old Style"/>
          <w:i/>
          <w:sz w:val="28"/>
          <w:szCs w:val="28"/>
        </w:rPr>
      </w:pPr>
      <w:r>
        <w:rPr>
          <w:rFonts w:ascii="Bookman Old Style" w:hAnsi="Bookman Old Style"/>
          <w:i/>
          <w:sz w:val="28"/>
          <w:szCs w:val="28"/>
        </w:rPr>
        <w:t xml:space="preserve">(Πολιτική Έφεση </w:t>
      </w:r>
      <w:proofErr w:type="spellStart"/>
      <w:r>
        <w:rPr>
          <w:rFonts w:ascii="Bookman Old Style" w:hAnsi="Bookman Old Style"/>
          <w:i/>
          <w:sz w:val="28"/>
          <w:szCs w:val="28"/>
        </w:rPr>
        <w:t>Αρ</w:t>
      </w:r>
      <w:proofErr w:type="spellEnd"/>
      <w:r>
        <w:rPr>
          <w:rFonts w:ascii="Bookman Old Style" w:hAnsi="Bookman Old Style"/>
          <w:i/>
          <w:sz w:val="28"/>
          <w:szCs w:val="28"/>
        </w:rPr>
        <w:t>. 230/2015)</w:t>
      </w:r>
    </w:p>
    <w:p w14:paraId="0AE983AF"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 xml:space="preserve">   </w:t>
      </w:r>
    </w:p>
    <w:p w14:paraId="3B6D75BD" w14:textId="795C067C" w:rsidR="00DC7F5E" w:rsidRDefault="004939FD" w:rsidP="00DC7F5E">
      <w:pPr>
        <w:spacing w:line="360" w:lineRule="auto"/>
        <w:contextualSpacing/>
        <w:jc w:val="center"/>
        <w:rPr>
          <w:rFonts w:ascii="Bookman Old Style" w:hAnsi="Bookman Old Style"/>
          <w:sz w:val="28"/>
          <w:szCs w:val="28"/>
        </w:rPr>
      </w:pPr>
      <w:r>
        <w:rPr>
          <w:rFonts w:ascii="Bookman Old Style" w:hAnsi="Bookman Old Style"/>
          <w:sz w:val="28"/>
          <w:szCs w:val="28"/>
        </w:rPr>
        <w:t xml:space="preserve">5 </w:t>
      </w:r>
      <w:r w:rsidR="00B93893">
        <w:rPr>
          <w:rFonts w:ascii="Bookman Old Style" w:hAnsi="Bookman Old Style"/>
          <w:sz w:val="28"/>
          <w:szCs w:val="28"/>
        </w:rPr>
        <w:t>Απριλίου</w:t>
      </w:r>
      <w:r w:rsidR="00DC7F5E">
        <w:rPr>
          <w:rFonts w:ascii="Bookman Old Style" w:hAnsi="Bookman Old Style"/>
          <w:sz w:val="28"/>
          <w:szCs w:val="28"/>
        </w:rPr>
        <w:t xml:space="preserve"> 2024</w:t>
      </w:r>
    </w:p>
    <w:p w14:paraId="714AB118"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 xml:space="preserve">                                                      </w:t>
      </w:r>
    </w:p>
    <w:p w14:paraId="5978D2F7"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[ΣΤΑΜΑΤΙΟΥ, Π., ΜΑΛΑΧΤΟΣ, ΔΗΜΗΤΡΙΑΔΟΥ-ΑΝΔΡΕΟΥ, Δ/</w:t>
      </w:r>
      <w:proofErr w:type="spellStart"/>
      <w:r>
        <w:rPr>
          <w:rFonts w:ascii="Bookman Old Style" w:hAnsi="Bookman Old Style"/>
          <w:sz w:val="28"/>
          <w:szCs w:val="28"/>
        </w:rPr>
        <w:t>στές</w:t>
      </w:r>
      <w:proofErr w:type="spellEnd"/>
      <w:r>
        <w:rPr>
          <w:rFonts w:ascii="Bookman Old Style" w:hAnsi="Bookman Old Style"/>
          <w:sz w:val="28"/>
          <w:szCs w:val="28"/>
        </w:rPr>
        <w:t>]</w:t>
      </w:r>
    </w:p>
    <w:p w14:paraId="0B422147" w14:textId="77777777" w:rsidR="00DC7F5E" w:rsidRDefault="00DC7F5E" w:rsidP="00DC7F5E">
      <w:pPr>
        <w:spacing w:line="360" w:lineRule="auto"/>
        <w:contextualSpacing/>
        <w:jc w:val="center"/>
        <w:rPr>
          <w:rFonts w:ascii="Bookman Old Style" w:hAnsi="Bookman Old Style"/>
          <w:sz w:val="28"/>
          <w:szCs w:val="28"/>
        </w:rPr>
      </w:pPr>
    </w:p>
    <w:p w14:paraId="03036894"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ΝΕΜΕΣΙΣ ΜΕΤΑΦΟΡΕΣ ΛΤΔ,</w:t>
      </w:r>
    </w:p>
    <w:p w14:paraId="34CFA9B1" w14:textId="64E1A5F5" w:rsidR="00DC7F5E" w:rsidRDefault="00DC7F5E" w:rsidP="00DC7F5E">
      <w:pPr>
        <w:spacing w:line="360" w:lineRule="auto"/>
        <w:contextualSpacing/>
        <w:jc w:val="right"/>
        <w:rPr>
          <w:rFonts w:ascii="Bookman Old Style" w:hAnsi="Bookman Old Style"/>
          <w:i/>
          <w:sz w:val="28"/>
          <w:szCs w:val="28"/>
        </w:rPr>
      </w:pPr>
      <w:r>
        <w:rPr>
          <w:rFonts w:ascii="Bookman Old Style" w:hAnsi="Bookman Old Style"/>
          <w:i/>
          <w:sz w:val="28"/>
          <w:szCs w:val="28"/>
        </w:rPr>
        <w:t>Εφεσείουσα/Ενάγουσα,</w:t>
      </w:r>
    </w:p>
    <w:p w14:paraId="2DBBC6E7" w14:textId="7F9C23A3" w:rsidR="00DC7F5E" w:rsidRDefault="00DC7F5E" w:rsidP="00B913B2">
      <w:pPr>
        <w:spacing w:line="360" w:lineRule="auto"/>
        <w:contextualSpacing/>
        <w:rPr>
          <w:rFonts w:ascii="Bookman Old Style" w:hAnsi="Bookman Old Style"/>
          <w:sz w:val="28"/>
          <w:szCs w:val="28"/>
          <w:lang w:val="pt-PT"/>
        </w:rPr>
      </w:pPr>
      <w:r>
        <w:rPr>
          <w:rFonts w:ascii="Bookman Old Style" w:hAnsi="Bookman Old Style"/>
          <w:sz w:val="28"/>
          <w:szCs w:val="28"/>
        </w:rPr>
        <w:t xml:space="preserve">                                             ΚΑΙ</w:t>
      </w:r>
    </w:p>
    <w:p w14:paraId="17CA5354" w14:textId="77777777" w:rsidR="00DC7F5E" w:rsidRDefault="00DC7F5E" w:rsidP="00DC7F5E">
      <w:pPr>
        <w:spacing w:line="360" w:lineRule="auto"/>
        <w:contextualSpacing/>
        <w:jc w:val="center"/>
        <w:rPr>
          <w:rFonts w:ascii="Bookman Old Style" w:hAnsi="Bookman Old Style"/>
          <w:sz w:val="28"/>
          <w:szCs w:val="28"/>
          <w:lang w:val="pt-PT"/>
        </w:rPr>
      </w:pPr>
    </w:p>
    <w:p w14:paraId="47EB74F6" w14:textId="77777777" w:rsidR="00DC7F5E" w:rsidRDefault="00DC7F5E" w:rsidP="00DC7F5E">
      <w:pPr>
        <w:pStyle w:val="ListParagraph"/>
        <w:numPr>
          <w:ilvl w:val="0"/>
          <w:numId w:val="1"/>
        </w:numPr>
        <w:spacing w:line="360" w:lineRule="auto"/>
        <w:ind w:left="2977"/>
        <w:jc w:val="both"/>
        <w:rPr>
          <w:rFonts w:ascii="Bookman Old Style" w:hAnsi="Bookman Old Style"/>
          <w:sz w:val="28"/>
          <w:szCs w:val="28"/>
          <w:lang w:val="pt-PT"/>
        </w:rPr>
      </w:pPr>
      <w:r>
        <w:rPr>
          <w:rFonts w:ascii="Bookman Old Style" w:hAnsi="Bookman Old Style"/>
          <w:sz w:val="28"/>
          <w:szCs w:val="28"/>
        </w:rPr>
        <w:t>ΠΕΤΡΟΣ ΠΕΤΡΟΥ</w:t>
      </w:r>
      <w:r>
        <w:rPr>
          <w:rFonts w:ascii="Bookman Old Style" w:hAnsi="Bookman Old Style"/>
          <w:sz w:val="28"/>
          <w:szCs w:val="28"/>
          <w:lang w:val="pt-PT"/>
        </w:rPr>
        <w:t>,</w:t>
      </w:r>
    </w:p>
    <w:p w14:paraId="2EF2EB18" w14:textId="77777777" w:rsidR="00DC7F5E" w:rsidRDefault="00DC7F5E" w:rsidP="00DC7F5E">
      <w:pPr>
        <w:pStyle w:val="ListParagraph"/>
        <w:numPr>
          <w:ilvl w:val="0"/>
          <w:numId w:val="1"/>
        </w:numPr>
        <w:spacing w:line="360" w:lineRule="auto"/>
        <w:ind w:left="2977"/>
        <w:jc w:val="both"/>
        <w:rPr>
          <w:rFonts w:ascii="Bookman Old Style" w:hAnsi="Bookman Old Style"/>
          <w:sz w:val="28"/>
          <w:szCs w:val="28"/>
          <w:lang w:val="pt-PT"/>
        </w:rPr>
      </w:pPr>
      <w:r>
        <w:rPr>
          <w:rFonts w:ascii="Bookman Old Style" w:hAnsi="Bookman Old Style"/>
          <w:sz w:val="28"/>
          <w:szCs w:val="28"/>
        </w:rPr>
        <w:t>ΚΥΡΙΑΚΟΣ ΚΟΥΚΚΟΥΛΗΣ,</w:t>
      </w:r>
    </w:p>
    <w:p w14:paraId="3831B682" w14:textId="77777777" w:rsidR="00DC7F5E" w:rsidRDefault="00DC7F5E" w:rsidP="00DC7F5E">
      <w:pPr>
        <w:pStyle w:val="ListParagraph"/>
        <w:numPr>
          <w:ilvl w:val="0"/>
          <w:numId w:val="1"/>
        </w:numPr>
        <w:spacing w:line="360" w:lineRule="auto"/>
        <w:ind w:left="2977"/>
        <w:jc w:val="both"/>
        <w:rPr>
          <w:rFonts w:ascii="Bookman Old Style" w:hAnsi="Bookman Old Style"/>
          <w:sz w:val="28"/>
          <w:szCs w:val="28"/>
          <w:lang w:val="pt-PT"/>
        </w:rPr>
      </w:pPr>
      <w:r>
        <w:rPr>
          <w:rFonts w:ascii="Bookman Old Style" w:hAnsi="Bookman Old Style"/>
          <w:sz w:val="28"/>
          <w:szCs w:val="28"/>
          <w:lang w:val="en-US"/>
        </w:rPr>
        <w:t>INTERLIFE INSURANCE CO LTD,</w:t>
      </w:r>
    </w:p>
    <w:p w14:paraId="66337B4E" w14:textId="3FC91EC9" w:rsidR="00DC7F5E" w:rsidRDefault="00DC7F5E" w:rsidP="00DC7F5E">
      <w:pPr>
        <w:spacing w:line="360" w:lineRule="auto"/>
        <w:contextualSpacing/>
        <w:jc w:val="right"/>
        <w:rPr>
          <w:rFonts w:ascii="Bookman Old Style" w:hAnsi="Bookman Old Style"/>
          <w:i/>
          <w:sz w:val="28"/>
          <w:szCs w:val="28"/>
          <w:lang w:val="pt-PT"/>
        </w:rPr>
      </w:pPr>
      <w:r>
        <w:rPr>
          <w:rFonts w:ascii="Bookman Old Style" w:hAnsi="Bookman Old Style"/>
          <w:i/>
          <w:sz w:val="28"/>
          <w:szCs w:val="28"/>
        </w:rPr>
        <w:t>Εφεσίβλητοι</w:t>
      </w:r>
      <w:r>
        <w:rPr>
          <w:rFonts w:ascii="Bookman Old Style" w:hAnsi="Bookman Old Style"/>
          <w:i/>
          <w:sz w:val="28"/>
          <w:szCs w:val="28"/>
          <w:lang w:val="pt-PT"/>
        </w:rPr>
        <w:t>/</w:t>
      </w:r>
      <w:r>
        <w:rPr>
          <w:rFonts w:ascii="Bookman Old Style" w:hAnsi="Bookman Old Style"/>
          <w:i/>
          <w:sz w:val="28"/>
          <w:szCs w:val="28"/>
        </w:rPr>
        <w:t>Εναγόμενοι</w:t>
      </w:r>
      <w:r>
        <w:rPr>
          <w:rFonts w:ascii="Bookman Old Style" w:hAnsi="Bookman Old Style"/>
          <w:i/>
          <w:sz w:val="28"/>
          <w:szCs w:val="28"/>
          <w:lang w:val="pt-PT"/>
        </w:rPr>
        <w:t>.</w:t>
      </w:r>
    </w:p>
    <w:p w14:paraId="600E569F"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____________________</w:t>
      </w:r>
    </w:p>
    <w:p w14:paraId="211DF232" w14:textId="77777777" w:rsidR="00DC7F5E" w:rsidRDefault="00DC7F5E" w:rsidP="00DC7F5E">
      <w:pPr>
        <w:spacing w:after="0" w:line="360" w:lineRule="auto"/>
        <w:ind w:left="284"/>
        <w:contextualSpacing/>
        <w:jc w:val="both"/>
        <w:rPr>
          <w:rFonts w:ascii="Bookman Old Style" w:hAnsi="Bookman Old Style"/>
          <w:iCs/>
          <w:sz w:val="28"/>
          <w:szCs w:val="28"/>
          <w:u w:val="single"/>
        </w:rPr>
      </w:pPr>
    </w:p>
    <w:p w14:paraId="14E1393D" w14:textId="3A3DFD6A" w:rsidR="00DC7F5E" w:rsidRDefault="00DC7F5E" w:rsidP="00DC7F5E">
      <w:pPr>
        <w:spacing w:line="360" w:lineRule="auto"/>
        <w:contextualSpacing/>
        <w:jc w:val="both"/>
        <w:rPr>
          <w:rFonts w:ascii="Bookman Old Style" w:hAnsi="Bookman Old Style"/>
          <w:sz w:val="28"/>
          <w:szCs w:val="28"/>
        </w:rPr>
      </w:pPr>
      <w:r>
        <w:rPr>
          <w:rFonts w:ascii="Bookman Old Style" w:hAnsi="Bookman Old Style"/>
          <w:i/>
          <w:sz w:val="28"/>
          <w:szCs w:val="28"/>
        </w:rPr>
        <w:t xml:space="preserve">Α. </w:t>
      </w:r>
      <w:proofErr w:type="spellStart"/>
      <w:r>
        <w:rPr>
          <w:rFonts w:ascii="Bookman Old Style" w:hAnsi="Bookman Old Style"/>
          <w:i/>
          <w:sz w:val="28"/>
          <w:szCs w:val="28"/>
        </w:rPr>
        <w:t>Χατζησέργης</w:t>
      </w:r>
      <w:proofErr w:type="spellEnd"/>
      <w:r>
        <w:rPr>
          <w:rFonts w:ascii="Bookman Old Style" w:hAnsi="Bookman Old Style"/>
          <w:i/>
          <w:sz w:val="28"/>
          <w:szCs w:val="28"/>
        </w:rPr>
        <w:t xml:space="preserve"> για Α. </w:t>
      </w:r>
      <w:proofErr w:type="spellStart"/>
      <w:r>
        <w:rPr>
          <w:rFonts w:ascii="Bookman Old Style" w:hAnsi="Bookman Old Style"/>
          <w:i/>
          <w:sz w:val="28"/>
          <w:szCs w:val="28"/>
        </w:rPr>
        <w:t>Χατζησέργης</w:t>
      </w:r>
      <w:proofErr w:type="spellEnd"/>
      <w:r>
        <w:rPr>
          <w:rFonts w:ascii="Bookman Old Style" w:hAnsi="Bookman Old Style"/>
          <w:i/>
          <w:sz w:val="28"/>
          <w:szCs w:val="28"/>
        </w:rPr>
        <w:t xml:space="preserve"> ΔΕΠΕ</w:t>
      </w:r>
      <w:r>
        <w:rPr>
          <w:rFonts w:ascii="Bookman Old Style" w:hAnsi="Bookman Old Style"/>
          <w:i/>
          <w:iCs/>
          <w:sz w:val="28"/>
          <w:szCs w:val="28"/>
        </w:rPr>
        <w:t>,</w:t>
      </w:r>
      <w:r>
        <w:rPr>
          <w:rFonts w:ascii="Bookman Old Style" w:hAnsi="Bookman Old Style"/>
          <w:sz w:val="28"/>
          <w:szCs w:val="28"/>
        </w:rPr>
        <w:t xml:space="preserve"> για την Εφεσείουσα.</w:t>
      </w:r>
    </w:p>
    <w:p w14:paraId="1F5DA12B" w14:textId="21E462C9" w:rsidR="00DC7F5E" w:rsidRDefault="00DC7F5E" w:rsidP="00DC7F5E">
      <w:pPr>
        <w:spacing w:line="360" w:lineRule="auto"/>
        <w:contextualSpacing/>
        <w:jc w:val="both"/>
        <w:rPr>
          <w:rFonts w:ascii="Bookman Old Style" w:hAnsi="Bookman Old Style"/>
          <w:sz w:val="28"/>
          <w:szCs w:val="28"/>
        </w:rPr>
      </w:pPr>
      <w:r>
        <w:rPr>
          <w:rFonts w:ascii="Bookman Old Style" w:hAnsi="Bookman Old Style"/>
          <w:i/>
          <w:sz w:val="28"/>
          <w:szCs w:val="28"/>
        </w:rPr>
        <w:t xml:space="preserve">Α. Χατζηγεωργίου για κα Β. Σ. Κλεόπα, </w:t>
      </w:r>
      <w:r>
        <w:rPr>
          <w:rFonts w:ascii="Bookman Old Style" w:hAnsi="Bookman Old Style"/>
          <w:sz w:val="28"/>
          <w:szCs w:val="28"/>
        </w:rPr>
        <w:t>για τον Εφεσίβλητο 1.</w:t>
      </w:r>
    </w:p>
    <w:p w14:paraId="225E12FB" w14:textId="77777777" w:rsidR="009719E9" w:rsidRDefault="00DC7F5E" w:rsidP="009719E9">
      <w:pPr>
        <w:spacing w:line="360" w:lineRule="auto"/>
        <w:contextualSpacing/>
        <w:jc w:val="both"/>
        <w:rPr>
          <w:rFonts w:ascii="Bookman Old Style" w:hAnsi="Bookman Old Style"/>
          <w:sz w:val="28"/>
          <w:szCs w:val="28"/>
        </w:rPr>
      </w:pPr>
      <w:r>
        <w:rPr>
          <w:rFonts w:ascii="Bookman Old Style" w:hAnsi="Bookman Old Style"/>
          <w:i/>
          <w:iCs/>
          <w:sz w:val="28"/>
          <w:szCs w:val="28"/>
        </w:rPr>
        <w:t xml:space="preserve">Ρ. </w:t>
      </w:r>
      <w:proofErr w:type="spellStart"/>
      <w:r>
        <w:rPr>
          <w:rFonts w:ascii="Bookman Old Style" w:hAnsi="Bookman Old Style"/>
          <w:i/>
          <w:iCs/>
          <w:sz w:val="28"/>
          <w:szCs w:val="28"/>
        </w:rPr>
        <w:t>Βραχίμης</w:t>
      </w:r>
      <w:proofErr w:type="spellEnd"/>
      <w:r>
        <w:rPr>
          <w:rFonts w:ascii="Bookman Old Style" w:hAnsi="Bookman Old Style"/>
          <w:i/>
          <w:iCs/>
          <w:sz w:val="28"/>
          <w:szCs w:val="28"/>
        </w:rPr>
        <w:t xml:space="preserve"> για Ρ. </w:t>
      </w:r>
      <w:proofErr w:type="spellStart"/>
      <w:r>
        <w:rPr>
          <w:rFonts w:ascii="Bookman Old Style" w:hAnsi="Bookman Old Style"/>
          <w:i/>
          <w:iCs/>
          <w:sz w:val="28"/>
          <w:szCs w:val="28"/>
        </w:rPr>
        <w:t>Βραχίμης</w:t>
      </w:r>
      <w:proofErr w:type="spellEnd"/>
      <w:r>
        <w:rPr>
          <w:rFonts w:ascii="Bookman Old Style" w:hAnsi="Bookman Old Style"/>
          <w:i/>
          <w:iCs/>
          <w:sz w:val="28"/>
          <w:szCs w:val="28"/>
        </w:rPr>
        <w:t xml:space="preserve"> &amp; Συνεργάτες ΔΕΠΕ</w:t>
      </w:r>
      <w:r>
        <w:rPr>
          <w:rFonts w:ascii="Bookman Old Style" w:hAnsi="Bookman Old Style"/>
          <w:sz w:val="28"/>
          <w:szCs w:val="28"/>
        </w:rPr>
        <w:t>, για τον  Εφεσίβλητο</w:t>
      </w:r>
    </w:p>
    <w:p w14:paraId="2B16A5E6" w14:textId="6AAA4D22" w:rsidR="00DC7F5E" w:rsidRDefault="00DC7F5E" w:rsidP="009719E9">
      <w:pPr>
        <w:spacing w:line="360" w:lineRule="auto"/>
        <w:contextualSpacing/>
        <w:jc w:val="both"/>
        <w:rPr>
          <w:rFonts w:ascii="Bookman Old Style" w:hAnsi="Bookman Old Style"/>
          <w:sz w:val="28"/>
          <w:szCs w:val="28"/>
        </w:rPr>
      </w:pPr>
      <w:r>
        <w:rPr>
          <w:rFonts w:ascii="Bookman Old Style" w:hAnsi="Bookman Old Style"/>
          <w:sz w:val="28"/>
          <w:szCs w:val="28"/>
        </w:rPr>
        <w:t xml:space="preserve"> 2.</w:t>
      </w:r>
    </w:p>
    <w:p w14:paraId="117C7846"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t>____________________</w:t>
      </w:r>
    </w:p>
    <w:p w14:paraId="2CC81CCC" w14:textId="77777777" w:rsidR="00F60D18" w:rsidRDefault="00F60D18" w:rsidP="00DC7F5E">
      <w:pPr>
        <w:spacing w:line="360" w:lineRule="auto"/>
        <w:contextualSpacing/>
        <w:jc w:val="center"/>
        <w:rPr>
          <w:rFonts w:ascii="Bookman Old Style" w:hAnsi="Bookman Old Style"/>
          <w:b/>
          <w:sz w:val="28"/>
          <w:szCs w:val="28"/>
        </w:rPr>
      </w:pPr>
    </w:p>
    <w:p w14:paraId="3946B534" w14:textId="071787F9" w:rsidR="00DC7F5E" w:rsidRDefault="00DC7F5E" w:rsidP="00DC7F5E">
      <w:pPr>
        <w:spacing w:line="360" w:lineRule="auto"/>
        <w:contextualSpacing/>
        <w:jc w:val="center"/>
        <w:rPr>
          <w:rFonts w:ascii="Bookman Old Style" w:hAnsi="Bookman Old Style"/>
          <w:b/>
          <w:sz w:val="28"/>
          <w:szCs w:val="28"/>
        </w:rPr>
      </w:pPr>
      <w:r>
        <w:rPr>
          <w:rFonts w:ascii="Bookman Old Style" w:hAnsi="Bookman Old Style"/>
          <w:b/>
          <w:sz w:val="28"/>
          <w:szCs w:val="28"/>
        </w:rPr>
        <w:t>Η ομόφωνη απόφαση του Δικαστηρίου</w:t>
      </w:r>
    </w:p>
    <w:p w14:paraId="68A263EE" w14:textId="1759E971" w:rsidR="00DC7F5E" w:rsidRDefault="00DC7F5E" w:rsidP="00DC7F5E">
      <w:pPr>
        <w:spacing w:line="360" w:lineRule="auto"/>
        <w:contextualSpacing/>
        <w:jc w:val="center"/>
        <w:rPr>
          <w:rFonts w:ascii="Bookman Old Style" w:hAnsi="Bookman Old Style"/>
          <w:b/>
          <w:sz w:val="28"/>
          <w:szCs w:val="28"/>
        </w:rPr>
      </w:pPr>
      <w:r>
        <w:rPr>
          <w:rFonts w:ascii="Bookman Old Style" w:hAnsi="Bookman Old Style"/>
          <w:b/>
          <w:sz w:val="28"/>
          <w:szCs w:val="28"/>
        </w:rPr>
        <w:t xml:space="preserve"> θα δοθεί από τη Σταματίου, </w:t>
      </w:r>
      <w:r w:rsidR="006D09A5">
        <w:rPr>
          <w:rFonts w:ascii="Bookman Old Style" w:hAnsi="Bookman Old Style"/>
          <w:b/>
          <w:sz w:val="28"/>
          <w:szCs w:val="28"/>
        </w:rPr>
        <w:t>Π</w:t>
      </w:r>
      <w:r>
        <w:rPr>
          <w:rFonts w:ascii="Bookman Old Style" w:hAnsi="Bookman Old Style"/>
          <w:b/>
          <w:sz w:val="28"/>
          <w:szCs w:val="28"/>
        </w:rPr>
        <w:t>.</w:t>
      </w:r>
    </w:p>
    <w:p w14:paraId="1B84757E" w14:textId="77777777" w:rsidR="00DC7F5E" w:rsidRDefault="00DC7F5E" w:rsidP="00DC7F5E">
      <w:pPr>
        <w:spacing w:line="360" w:lineRule="auto"/>
        <w:contextualSpacing/>
        <w:jc w:val="center"/>
        <w:rPr>
          <w:rFonts w:ascii="Bookman Old Style" w:hAnsi="Bookman Old Style"/>
          <w:sz w:val="28"/>
          <w:szCs w:val="28"/>
        </w:rPr>
      </w:pPr>
      <w:r>
        <w:rPr>
          <w:rFonts w:ascii="Bookman Old Style" w:hAnsi="Bookman Old Style"/>
          <w:sz w:val="28"/>
          <w:szCs w:val="28"/>
        </w:rPr>
        <w:softHyphen/>
      </w:r>
      <w:r>
        <w:rPr>
          <w:rFonts w:ascii="Bookman Old Style" w:hAnsi="Bookman Old Style"/>
        </w:rPr>
        <w:softHyphen/>
      </w:r>
      <w:r>
        <w:rPr>
          <w:rFonts w:ascii="Bookman Old Style" w:hAnsi="Bookman Old Style"/>
        </w:rPr>
        <w:softHyphen/>
      </w:r>
      <w:r>
        <w:rPr>
          <w:rFonts w:ascii="Bookman Old Style" w:hAnsi="Bookman Old Style"/>
          <w:sz w:val="28"/>
          <w:szCs w:val="28"/>
        </w:rPr>
        <w:t>____________________</w:t>
      </w:r>
    </w:p>
    <w:p w14:paraId="439C3665" w14:textId="77777777" w:rsidR="00DC7F5E" w:rsidRDefault="00DC7F5E" w:rsidP="00DC7F5E">
      <w:pPr>
        <w:spacing w:line="480" w:lineRule="auto"/>
        <w:contextualSpacing/>
        <w:jc w:val="center"/>
        <w:rPr>
          <w:rFonts w:ascii="Bookman Old Style" w:hAnsi="Bookman Old Style"/>
          <w:b/>
          <w:sz w:val="28"/>
          <w:szCs w:val="28"/>
        </w:rPr>
      </w:pPr>
    </w:p>
    <w:p w14:paraId="5ADF8F71" w14:textId="77777777" w:rsidR="00DC7F5E" w:rsidRDefault="00DC7F5E" w:rsidP="00DC7F5E">
      <w:pPr>
        <w:spacing w:line="480" w:lineRule="auto"/>
        <w:contextualSpacing/>
        <w:jc w:val="center"/>
        <w:rPr>
          <w:rFonts w:ascii="Bookman Old Style" w:hAnsi="Bookman Old Style"/>
          <w:b/>
          <w:sz w:val="28"/>
          <w:szCs w:val="28"/>
        </w:rPr>
      </w:pPr>
      <w:r>
        <w:rPr>
          <w:rFonts w:ascii="Bookman Old Style" w:hAnsi="Bookman Old Style"/>
          <w:b/>
          <w:sz w:val="28"/>
          <w:szCs w:val="28"/>
        </w:rPr>
        <w:t>Α Π Ο Φ Α Σ Η</w:t>
      </w:r>
    </w:p>
    <w:p w14:paraId="4D8EB838" w14:textId="77777777" w:rsidR="00DC7F5E" w:rsidRDefault="00DC7F5E" w:rsidP="00DC7F5E">
      <w:pPr>
        <w:spacing w:line="480" w:lineRule="auto"/>
        <w:contextualSpacing/>
        <w:jc w:val="center"/>
        <w:rPr>
          <w:rFonts w:ascii="Bookman Old Style" w:hAnsi="Bookman Old Style"/>
          <w:b/>
          <w:sz w:val="28"/>
          <w:szCs w:val="28"/>
        </w:rPr>
      </w:pPr>
    </w:p>
    <w:p w14:paraId="26224B66" w14:textId="359FEBC0" w:rsidR="00B177AC" w:rsidRPr="000241C1" w:rsidRDefault="00DC7F5E" w:rsidP="000241C1">
      <w:pPr>
        <w:spacing w:line="480" w:lineRule="auto"/>
        <w:ind w:firstLine="284"/>
        <w:contextualSpacing/>
        <w:jc w:val="both"/>
        <w:rPr>
          <w:rFonts w:ascii="Bookman Old Style" w:hAnsi="Bookman Old Style"/>
          <w:sz w:val="28"/>
          <w:szCs w:val="28"/>
        </w:rPr>
      </w:pPr>
      <w:r>
        <w:rPr>
          <w:rFonts w:ascii="Bookman Old Style" w:hAnsi="Bookman Old Style"/>
          <w:b/>
          <w:sz w:val="28"/>
          <w:szCs w:val="28"/>
        </w:rPr>
        <w:t xml:space="preserve">ΣΤΑΜΑΤΙΟΥ, </w:t>
      </w:r>
      <w:r w:rsidR="00831D3B">
        <w:rPr>
          <w:rFonts w:ascii="Bookman Old Style" w:hAnsi="Bookman Old Style"/>
          <w:b/>
          <w:sz w:val="28"/>
          <w:szCs w:val="28"/>
        </w:rPr>
        <w:t>Π</w:t>
      </w:r>
      <w:r>
        <w:rPr>
          <w:rFonts w:ascii="Bookman Old Style" w:hAnsi="Bookman Old Style"/>
          <w:b/>
          <w:sz w:val="28"/>
          <w:szCs w:val="28"/>
        </w:rPr>
        <w:t xml:space="preserve">.: </w:t>
      </w:r>
      <w:r w:rsidRPr="0014535A">
        <w:rPr>
          <w:rFonts w:ascii="Bookman Old Style" w:hAnsi="Bookman Old Style"/>
          <w:sz w:val="28"/>
          <w:szCs w:val="28"/>
        </w:rPr>
        <w:t>Με την παρούσα έφεση προσβάλλεται η απόφαση του πρωτόδικου Δικαστηρίου</w:t>
      </w:r>
      <w:r w:rsidR="0014535A">
        <w:rPr>
          <w:rFonts w:ascii="Bookman Old Style" w:hAnsi="Bookman Old Style"/>
          <w:sz w:val="28"/>
          <w:szCs w:val="28"/>
        </w:rPr>
        <w:t>,</w:t>
      </w:r>
      <w:r w:rsidRPr="0014535A">
        <w:rPr>
          <w:rFonts w:ascii="Bookman Old Style" w:hAnsi="Bookman Old Style"/>
          <w:sz w:val="28"/>
          <w:szCs w:val="28"/>
        </w:rPr>
        <w:t xml:space="preserve"> με την οποία απέρριψε την αγωγή της </w:t>
      </w:r>
      <w:proofErr w:type="spellStart"/>
      <w:r w:rsidRPr="0014535A">
        <w:rPr>
          <w:rFonts w:ascii="Bookman Old Style" w:hAnsi="Bookman Old Style"/>
          <w:sz w:val="28"/>
          <w:szCs w:val="28"/>
        </w:rPr>
        <w:t>εφεσείουσας</w:t>
      </w:r>
      <w:proofErr w:type="spellEnd"/>
      <w:r w:rsidRPr="0014535A">
        <w:rPr>
          <w:rFonts w:ascii="Bookman Old Style" w:hAnsi="Bookman Old Style"/>
          <w:sz w:val="28"/>
          <w:szCs w:val="28"/>
        </w:rPr>
        <w:t xml:space="preserve"> εταιρείας</w:t>
      </w:r>
      <w:r w:rsidR="00F346EE" w:rsidRPr="00F346EE">
        <w:rPr>
          <w:rFonts w:ascii="Bookman Old Style" w:hAnsi="Bookman Old Style"/>
          <w:sz w:val="28"/>
          <w:szCs w:val="28"/>
        </w:rPr>
        <w:t xml:space="preserve"> </w:t>
      </w:r>
      <w:r w:rsidR="00D304F7">
        <w:rPr>
          <w:rFonts w:ascii="Bookman Old Style" w:hAnsi="Bookman Old Style"/>
          <w:sz w:val="28"/>
          <w:szCs w:val="28"/>
        </w:rPr>
        <w:t>για ζημιές που υπέστη φορτηγό όχημά της</w:t>
      </w:r>
      <w:r w:rsidR="00F346EE" w:rsidRPr="00F346EE">
        <w:rPr>
          <w:rFonts w:ascii="Bookman Old Style" w:hAnsi="Bookman Old Style"/>
          <w:sz w:val="28"/>
          <w:szCs w:val="28"/>
        </w:rPr>
        <w:t xml:space="preserve">, </w:t>
      </w:r>
      <w:r w:rsidRPr="0014535A">
        <w:rPr>
          <w:rFonts w:ascii="Bookman Old Style" w:hAnsi="Bookman Old Style"/>
          <w:sz w:val="28"/>
          <w:szCs w:val="28"/>
        </w:rPr>
        <w:t xml:space="preserve">ενώ βρισκόταν σταθμευμένο στη Λεωφόρο Κυριάκου </w:t>
      </w:r>
      <w:proofErr w:type="spellStart"/>
      <w:r w:rsidRPr="0014535A">
        <w:rPr>
          <w:rFonts w:ascii="Bookman Old Style" w:hAnsi="Bookman Old Style"/>
          <w:sz w:val="28"/>
          <w:szCs w:val="28"/>
        </w:rPr>
        <w:t>Μάτση</w:t>
      </w:r>
      <w:proofErr w:type="spellEnd"/>
      <w:r w:rsidRPr="0014535A">
        <w:rPr>
          <w:rFonts w:ascii="Bookman Old Style" w:hAnsi="Bookman Old Style"/>
          <w:sz w:val="28"/>
          <w:szCs w:val="28"/>
        </w:rPr>
        <w:t xml:space="preserve">, στον Άγιο </w:t>
      </w:r>
      <w:proofErr w:type="spellStart"/>
      <w:r w:rsidRPr="0014535A">
        <w:rPr>
          <w:rFonts w:ascii="Bookman Old Style" w:hAnsi="Bookman Old Style"/>
          <w:sz w:val="28"/>
          <w:szCs w:val="28"/>
        </w:rPr>
        <w:t>Δομέτιο</w:t>
      </w:r>
      <w:proofErr w:type="spellEnd"/>
      <w:r w:rsidRPr="0014535A">
        <w:rPr>
          <w:rFonts w:ascii="Bookman Old Style" w:hAnsi="Bookman Old Style"/>
          <w:sz w:val="28"/>
          <w:szCs w:val="28"/>
        </w:rPr>
        <w:t xml:space="preserve">, </w:t>
      </w:r>
      <w:r w:rsidR="00F346EE">
        <w:rPr>
          <w:rFonts w:ascii="Bookman Old Style" w:hAnsi="Bookman Old Style"/>
          <w:sz w:val="28"/>
          <w:szCs w:val="28"/>
        </w:rPr>
        <w:t>αφού</w:t>
      </w:r>
      <w:r w:rsidRPr="0014535A">
        <w:rPr>
          <w:rFonts w:ascii="Bookman Old Style" w:hAnsi="Bookman Old Style"/>
          <w:sz w:val="28"/>
          <w:szCs w:val="28"/>
        </w:rPr>
        <w:t xml:space="preserve"> προσέκρουσε σ'</w:t>
      </w:r>
      <w:r w:rsidR="0014535A">
        <w:rPr>
          <w:rFonts w:ascii="Bookman Old Style" w:hAnsi="Bookman Old Style"/>
          <w:sz w:val="28"/>
          <w:szCs w:val="28"/>
        </w:rPr>
        <w:t xml:space="preserve"> </w:t>
      </w:r>
      <w:r w:rsidRPr="0014535A">
        <w:rPr>
          <w:rFonts w:ascii="Bookman Old Style" w:hAnsi="Bookman Old Style"/>
          <w:sz w:val="28"/>
          <w:szCs w:val="28"/>
        </w:rPr>
        <w:t xml:space="preserve">αυτό όχημα, ιδιοκτησίας του εφεσίβλητου 2. Στο </w:t>
      </w:r>
      <w:r w:rsidR="00F346EE">
        <w:rPr>
          <w:rFonts w:ascii="Bookman Old Style" w:hAnsi="Bookman Old Style"/>
          <w:sz w:val="28"/>
          <w:szCs w:val="28"/>
        </w:rPr>
        <w:t>τελευταίο</w:t>
      </w:r>
      <w:r w:rsidRPr="0014535A">
        <w:rPr>
          <w:rFonts w:ascii="Bookman Old Style" w:hAnsi="Bookman Old Style"/>
          <w:sz w:val="28"/>
          <w:szCs w:val="28"/>
        </w:rPr>
        <w:t xml:space="preserve"> όχημα επέβαιναν τρία άτομα, ήτοι οι εφεσίβλητοι 1 και 2 και ο ΜΕ1. </w:t>
      </w:r>
      <w:r w:rsidR="000241C1">
        <w:rPr>
          <w:rFonts w:ascii="Bookman Old Style" w:hAnsi="Bookman Old Style"/>
          <w:sz w:val="28"/>
          <w:szCs w:val="28"/>
        </w:rPr>
        <w:t>Ή</w:t>
      </w:r>
      <w:r w:rsidR="000241C1" w:rsidRPr="0014535A">
        <w:rPr>
          <w:rFonts w:ascii="Bookman Old Style" w:hAnsi="Bookman Old Style"/>
          <w:sz w:val="28"/>
          <w:szCs w:val="28"/>
        </w:rPr>
        <w:t>ταν παραδεκτό ότι το εν λόγω όχημα οδηγείτο κατά τον επίδικο χρόνο αμελώς και ότι προσέκρουσε στο σταθμευμένο όχημα</w:t>
      </w:r>
      <w:r w:rsidR="000241C1">
        <w:rPr>
          <w:rFonts w:ascii="Bookman Old Style" w:hAnsi="Bookman Old Style"/>
          <w:sz w:val="28"/>
          <w:szCs w:val="28"/>
        </w:rPr>
        <w:t xml:space="preserve">, ιδιοκτησίας της </w:t>
      </w:r>
      <w:proofErr w:type="spellStart"/>
      <w:r w:rsidR="000241C1">
        <w:rPr>
          <w:rFonts w:ascii="Bookman Old Style" w:hAnsi="Bookman Old Style"/>
          <w:sz w:val="28"/>
          <w:szCs w:val="28"/>
        </w:rPr>
        <w:t>εφεσείουσας</w:t>
      </w:r>
      <w:proofErr w:type="spellEnd"/>
      <w:r w:rsidR="000241C1" w:rsidRPr="00DD4051">
        <w:rPr>
          <w:rFonts w:ascii="Bookman Old Style" w:hAnsi="Bookman Old Style"/>
          <w:sz w:val="28"/>
          <w:szCs w:val="28"/>
        </w:rPr>
        <w:t>,</w:t>
      </w:r>
      <w:r w:rsidR="000241C1" w:rsidRPr="0014535A">
        <w:rPr>
          <w:rFonts w:ascii="Bookman Old Style" w:hAnsi="Bookman Old Style"/>
          <w:sz w:val="28"/>
          <w:szCs w:val="28"/>
        </w:rPr>
        <w:t xml:space="preserve"> προκαλώντας του ζημιές</w:t>
      </w:r>
      <w:r w:rsidR="000241C1" w:rsidRPr="00DD4051">
        <w:rPr>
          <w:rFonts w:ascii="Bookman Old Style" w:hAnsi="Bookman Old Style"/>
          <w:sz w:val="28"/>
          <w:szCs w:val="28"/>
        </w:rPr>
        <w:t>,</w:t>
      </w:r>
      <w:r w:rsidR="000241C1">
        <w:rPr>
          <w:rFonts w:ascii="Bookman Old Style" w:hAnsi="Bookman Old Style"/>
          <w:sz w:val="28"/>
          <w:szCs w:val="28"/>
        </w:rPr>
        <w:t xml:space="preserve"> το ύψος των οποίων</w:t>
      </w:r>
      <w:r w:rsidR="000241C1" w:rsidRPr="0014535A">
        <w:rPr>
          <w:rFonts w:ascii="Bookman Old Style" w:hAnsi="Bookman Old Style"/>
          <w:sz w:val="28"/>
          <w:szCs w:val="28"/>
        </w:rPr>
        <w:t xml:space="preserve"> επίσης έγιν</w:t>
      </w:r>
      <w:r w:rsidR="000241C1">
        <w:rPr>
          <w:rFonts w:ascii="Bookman Old Style" w:hAnsi="Bookman Old Style"/>
          <w:sz w:val="28"/>
          <w:szCs w:val="28"/>
        </w:rPr>
        <w:t>ε</w:t>
      </w:r>
      <w:r w:rsidR="000241C1" w:rsidRPr="0014535A">
        <w:rPr>
          <w:rFonts w:ascii="Bookman Old Style" w:hAnsi="Bookman Old Style"/>
          <w:sz w:val="28"/>
          <w:szCs w:val="28"/>
        </w:rPr>
        <w:t xml:space="preserve"> αποδεκτ</w:t>
      </w:r>
      <w:r w:rsidR="000241C1">
        <w:rPr>
          <w:rFonts w:ascii="Bookman Old Style" w:hAnsi="Bookman Old Style"/>
          <w:sz w:val="28"/>
          <w:szCs w:val="28"/>
        </w:rPr>
        <w:t>ό</w:t>
      </w:r>
      <w:r w:rsidR="000241C1" w:rsidRPr="0014535A">
        <w:rPr>
          <w:rFonts w:ascii="Bookman Old Style" w:hAnsi="Bookman Old Style"/>
          <w:sz w:val="28"/>
          <w:szCs w:val="28"/>
        </w:rPr>
        <w:t>. Το ζήτημα που παρέμενε προς εξέταση ήταν κατά πόσο οδηγός του οχήματος ήταν ο εφεσίβλητος 1</w:t>
      </w:r>
      <w:r w:rsidR="000241C1">
        <w:rPr>
          <w:rFonts w:ascii="Bookman Old Style" w:hAnsi="Bookman Old Style"/>
          <w:sz w:val="28"/>
          <w:szCs w:val="28"/>
        </w:rPr>
        <w:t xml:space="preserve"> και κατά πόσο </w:t>
      </w:r>
      <w:r w:rsidR="000241C1" w:rsidRPr="0014535A">
        <w:rPr>
          <w:rFonts w:ascii="Bookman Old Style" w:hAnsi="Bookman Old Style"/>
          <w:sz w:val="28"/>
          <w:szCs w:val="28"/>
        </w:rPr>
        <w:t>ο ιδιοκτήτης του</w:t>
      </w:r>
      <w:r w:rsidR="000241C1">
        <w:rPr>
          <w:rFonts w:ascii="Bookman Old Style" w:hAnsi="Bookman Old Style"/>
          <w:sz w:val="28"/>
          <w:szCs w:val="28"/>
        </w:rPr>
        <w:t xml:space="preserve"> οχήματος</w:t>
      </w:r>
      <w:r w:rsidR="000241C1" w:rsidRPr="0014535A">
        <w:rPr>
          <w:rFonts w:ascii="Bookman Old Style" w:hAnsi="Bookman Old Style"/>
          <w:sz w:val="28"/>
          <w:szCs w:val="28"/>
        </w:rPr>
        <w:t>, εφεσίβλητος 2</w:t>
      </w:r>
      <w:r w:rsidR="000241C1">
        <w:rPr>
          <w:rFonts w:ascii="Bookman Old Style" w:hAnsi="Bookman Old Style"/>
          <w:sz w:val="28"/>
          <w:szCs w:val="28"/>
        </w:rPr>
        <w:t xml:space="preserve">, ήταν εκ </w:t>
      </w:r>
      <w:proofErr w:type="spellStart"/>
      <w:r w:rsidR="000241C1">
        <w:rPr>
          <w:rFonts w:ascii="Bookman Old Style" w:hAnsi="Bookman Old Style"/>
          <w:sz w:val="28"/>
          <w:szCs w:val="28"/>
        </w:rPr>
        <w:t>προστήσεως</w:t>
      </w:r>
      <w:proofErr w:type="spellEnd"/>
      <w:r w:rsidR="000241C1">
        <w:rPr>
          <w:rFonts w:ascii="Bookman Old Style" w:hAnsi="Bookman Old Style"/>
          <w:sz w:val="28"/>
          <w:szCs w:val="28"/>
        </w:rPr>
        <w:t xml:space="preserve"> υπεύθυνος για τις ζημιές</w:t>
      </w:r>
      <w:r w:rsidR="000241C1" w:rsidRPr="0014535A">
        <w:rPr>
          <w:rFonts w:ascii="Bookman Old Style" w:hAnsi="Bookman Old Style"/>
          <w:sz w:val="28"/>
          <w:szCs w:val="28"/>
        </w:rPr>
        <w:t xml:space="preserve">. </w:t>
      </w:r>
      <w:r w:rsidR="00B177AC" w:rsidRPr="00B177AC">
        <w:rPr>
          <w:rFonts w:ascii="Bookman Old Style" w:eastAsiaTheme="minorHAnsi" w:hAnsi="Bookman Old Style" w:cstheme="minorBidi"/>
          <w:kern w:val="2"/>
          <w:sz w:val="28"/>
          <w:szCs w:val="28"/>
          <w14:ligatures w14:val="standardContextual"/>
        </w:rPr>
        <w:t>Το πρωτόδικο Δικαστήριο</w:t>
      </w:r>
      <w:r w:rsidR="00F346EE">
        <w:rPr>
          <w:rFonts w:ascii="Bookman Old Style" w:eastAsiaTheme="minorHAnsi" w:hAnsi="Bookman Old Style" w:cstheme="minorBidi"/>
          <w:kern w:val="2"/>
          <w:sz w:val="28"/>
          <w:szCs w:val="28"/>
          <w14:ligatures w14:val="standardContextual"/>
        </w:rPr>
        <w:t>,</w:t>
      </w:r>
      <w:r w:rsidR="00B177AC" w:rsidRPr="00B177AC">
        <w:rPr>
          <w:rFonts w:ascii="Bookman Old Style" w:eastAsiaTheme="minorHAnsi" w:hAnsi="Bookman Old Style" w:cstheme="minorBidi"/>
          <w:kern w:val="2"/>
          <w:sz w:val="28"/>
          <w:szCs w:val="28"/>
          <w14:ligatures w14:val="standardContextual"/>
        </w:rPr>
        <w:t xml:space="preserve"> μετά από αξιολόγηση της μαρτυρίας</w:t>
      </w:r>
      <w:r w:rsidR="00F346EE">
        <w:rPr>
          <w:rFonts w:ascii="Bookman Old Style" w:eastAsiaTheme="minorHAnsi" w:hAnsi="Bookman Old Style" w:cstheme="minorBidi"/>
          <w:kern w:val="2"/>
          <w:sz w:val="28"/>
          <w:szCs w:val="28"/>
          <w14:ligatures w14:val="standardContextual"/>
        </w:rPr>
        <w:t>,</w:t>
      </w:r>
      <w:r w:rsidR="00B177AC" w:rsidRPr="00B177AC">
        <w:rPr>
          <w:rFonts w:ascii="Bookman Old Style" w:eastAsiaTheme="minorHAnsi" w:hAnsi="Bookman Old Style" w:cstheme="minorBidi"/>
          <w:kern w:val="2"/>
          <w:sz w:val="28"/>
          <w:szCs w:val="28"/>
          <w14:ligatures w14:val="standardContextual"/>
        </w:rPr>
        <w:t xml:space="preserve"> κατέληξε ότι δεν μπορούσε να προβεί σε εύρημα αναφορικά με το </w:t>
      </w:r>
      <w:r w:rsidR="00F346EE">
        <w:rPr>
          <w:rFonts w:ascii="Bookman Old Style" w:eastAsiaTheme="minorHAnsi" w:hAnsi="Bookman Old Style" w:cstheme="minorBidi"/>
          <w:kern w:val="2"/>
          <w:sz w:val="28"/>
          <w:szCs w:val="28"/>
          <w14:ligatures w14:val="standardContextual"/>
        </w:rPr>
        <w:t>πρόσωπο</w:t>
      </w:r>
      <w:r w:rsidR="00D304F7">
        <w:rPr>
          <w:rFonts w:ascii="Bookman Old Style" w:eastAsiaTheme="minorHAnsi" w:hAnsi="Bookman Old Style" w:cstheme="minorBidi"/>
          <w:kern w:val="2"/>
          <w:sz w:val="28"/>
          <w:szCs w:val="28"/>
          <w14:ligatures w14:val="standardContextual"/>
        </w:rPr>
        <w:t xml:space="preserve"> που</w:t>
      </w:r>
      <w:r w:rsidR="00B177AC" w:rsidRPr="00B177AC">
        <w:rPr>
          <w:rFonts w:ascii="Bookman Old Style" w:eastAsiaTheme="minorHAnsi" w:hAnsi="Bookman Old Style" w:cstheme="minorBidi"/>
          <w:kern w:val="2"/>
          <w:sz w:val="28"/>
          <w:szCs w:val="28"/>
          <w14:ligatures w14:val="standardContextual"/>
        </w:rPr>
        <w:t xml:space="preserve"> οδηγούσε το εν λόγω όχημα και απέρριψε την αγωγή με έξοδα. Έκρινε δε ότι</w:t>
      </w:r>
      <w:r w:rsidR="00B913B2">
        <w:rPr>
          <w:rFonts w:ascii="Bookman Old Style" w:eastAsiaTheme="minorHAnsi" w:hAnsi="Bookman Old Style" w:cstheme="minorBidi"/>
          <w:kern w:val="2"/>
          <w:sz w:val="28"/>
          <w:szCs w:val="28"/>
          <w14:ligatures w14:val="standardContextual"/>
        </w:rPr>
        <w:t>,</w:t>
      </w:r>
      <w:r w:rsidR="00B177AC" w:rsidRPr="00B177AC">
        <w:rPr>
          <w:rFonts w:ascii="Bookman Old Style" w:eastAsiaTheme="minorHAnsi" w:hAnsi="Bookman Old Style" w:cstheme="minorBidi"/>
          <w:kern w:val="2"/>
          <w:sz w:val="28"/>
          <w:szCs w:val="28"/>
          <w14:ligatures w14:val="standardContextual"/>
        </w:rPr>
        <w:t xml:space="preserve"> ενόψει της κατάληξης του </w:t>
      </w:r>
      <w:r w:rsidR="00B913B2">
        <w:rPr>
          <w:rFonts w:ascii="Bookman Old Style" w:eastAsiaTheme="minorHAnsi" w:hAnsi="Bookman Old Style" w:cstheme="minorBidi"/>
          <w:kern w:val="2"/>
          <w:sz w:val="28"/>
          <w:szCs w:val="28"/>
          <w14:ligatures w14:val="standardContextual"/>
        </w:rPr>
        <w:t>αυτής,</w:t>
      </w:r>
      <w:r w:rsidR="00B177AC" w:rsidRPr="00B177AC">
        <w:rPr>
          <w:rFonts w:ascii="Bookman Old Style" w:eastAsiaTheme="minorHAnsi" w:hAnsi="Bookman Old Style" w:cstheme="minorBidi"/>
          <w:kern w:val="2"/>
          <w:sz w:val="28"/>
          <w:szCs w:val="28"/>
          <w14:ligatures w14:val="standardContextual"/>
        </w:rPr>
        <w:t xml:space="preserve"> δεν απαιτείτο να εξετάσει κατά πόσο ο εφεσίβλητος 2, </w:t>
      </w:r>
      <w:r w:rsidR="00B177AC" w:rsidRPr="00B177AC">
        <w:rPr>
          <w:rFonts w:ascii="Bookman Old Style" w:eastAsiaTheme="minorHAnsi" w:hAnsi="Bookman Old Style" w:cstheme="minorBidi"/>
          <w:kern w:val="2"/>
          <w:sz w:val="28"/>
          <w:szCs w:val="28"/>
          <w14:ligatures w14:val="standardContextual"/>
        </w:rPr>
        <w:lastRenderedPageBreak/>
        <w:t>ιδιοκτήτης του οχήματος</w:t>
      </w:r>
      <w:r w:rsidR="00B913B2">
        <w:rPr>
          <w:rFonts w:ascii="Bookman Old Style" w:eastAsiaTheme="minorHAnsi" w:hAnsi="Bookman Old Style" w:cstheme="minorBidi"/>
          <w:kern w:val="2"/>
          <w:sz w:val="28"/>
          <w:szCs w:val="28"/>
          <w14:ligatures w14:val="standardContextual"/>
        </w:rPr>
        <w:t>,</w:t>
      </w:r>
      <w:r w:rsidR="00B177AC" w:rsidRPr="00B177AC">
        <w:rPr>
          <w:rFonts w:ascii="Bookman Old Style" w:eastAsiaTheme="minorHAnsi" w:hAnsi="Bookman Old Style" w:cstheme="minorBidi"/>
          <w:kern w:val="2"/>
          <w:sz w:val="28"/>
          <w:szCs w:val="28"/>
          <w14:ligatures w14:val="standardContextual"/>
        </w:rPr>
        <w:t xml:space="preserve"> θα είχε εκ </w:t>
      </w:r>
      <w:proofErr w:type="spellStart"/>
      <w:r w:rsidR="00B177AC" w:rsidRPr="00B177AC">
        <w:rPr>
          <w:rFonts w:ascii="Bookman Old Style" w:eastAsiaTheme="minorHAnsi" w:hAnsi="Bookman Old Style" w:cstheme="minorBidi"/>
          <w:kern w:val="2"/>
          <w:sz w:val="28"/>
          <w:szCs w:val="28"/>
          <w14:ligatures w14:val="standardContextual"/>
        </w:rPr>
        <w:t>προστήσεως</w:t>
      </w:r>
      <w:proofErr w:type="spellEnd"/>
      <w:r w:rsidR="00B177AC" w:rsidRPr="00B177AC">
        <w:rPr>
          <w:rFonts w:ascii="Bookman Old Style" w:eastAsiaTheme="minorHAnsi" w:hAnsi="Bookman Old Style" w:cstheme="minorBidi"/>
          <w:kern w:val="2"/>
          <w:sz w:val="28"/>
          <w:szCs w:val="28"/>
          <w14:ligatures w14:val="standardContextual"/>
        </w:rPr>
        <w:t xml:space="preserve"> ευθύνη για το ατύχημα. </w:t>
      </w:r>
    </w:p>
    <w:p w14:paraId="2685F3FC" w14:textId="77777777" w:rsidR="0014535A" w:rsidRDefault="0014535A" w:rsidP="0014535A">
      <w:pPr>
        <w:spacing w:line="480" w:lineRule="auto"/>
        <w:ind w:firstLine="284"/>
        <w:contextualSpacing/>
        <w:jc w:val="both"/>
        <w:rPr>
          <w:rFonts w:ascii="Bookman Old Style" w:hAnsi="Bookman Old Style"/>
          <w:sz w:val="28"/>
          <w:szCs w:val="28"/>
        </w:rPr>
      </w:pPr>
    </w:p>
    <w:p w14:paraId="7AE960BD" w14:textId="601C4158" w:rsidR="00535AFE" w:rsidRDefault="00DC7F5E" w:rsidP="0014535A">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 xml:space="preserve">Σύμφωνα με τη </w:t>
      </w:r>
      <w:proofErr w:type="spellStart"/>
      <w:r w:rsidRPr="0014535A">
        <w:rPr>
          <w:rFonts w:ascii="Bookman Old Style" w:hAnsi="Bookman Old Style"/>
          <w:sz w:val="28"/>
          <w:szCs w:val="28"/>
        </w:rPr>
        <w:t>δικογραφημένη</w:t>
      </w:r>
      <w:proofErr w:type="spellEnd"/>
      <w:r w:rsidRPr="0014535A">
        <w:rPr>
          <w:rFonts w:ascii="Bookman Old Style" w:hAnsi="Bookman Old Style"/>
          <w:sz w:val="28"/>
          <w:szCs w:val="28"/>
        </w:rPr>
        <w:t xml:space="preserve"> θέση της </w:t>
      </w:r>
      <w:proofErr w:type="spellStart"/>
      <w:r w:rsidRPr="0014535A">
        <w:rPr>
          <w:rFonts w:ascii="Bookman Old Style" w:hAnsi="Bookman Old Style"/>
          <w:sz w:val="28"/>
          <w:szCs w:val="28"/>
        </w:rPr>
        <w:t>εφεσείουσας</w:t>
      </w:r>
      <w:proofErr w:type="spellEnd"/>
      <w:r w:rsidR="0014535A">
        <w:rPr>
          <w:rFonts w:ascii="Bookman Old Style" w:hAnsi="Bookman Old Style"/>
          <w:sz w:val="28"/>
          <w:szCs w:val="28"/>
        </w:rPr>
        <w:t>,</w:t>
      </w:r>
      <w:r w:rsidRPr="0014535A">
        <w:rPr>
          <w:rFonts w:ascii="Bookman Old Style" w:hAnsi="Bookman Old Style"/>
          <w:sz w:val="28"/>
          <w:szCs w:val="28"/>
        </w:rPr>
        <w:t xml:space="preserve"> το</w:t>
      </w:r>
      <w:r w:rsidR="00535AFE">
        <w:rPr>
          <w:rFonts w:ascii="Bookman Old Style" w:hAnsi="Bookman Old Style"/>
          <w:sz w:val="28"/>
          <w:szCs w:val="28"/>
        </w:rPr>
        <w:t xml:space="preserve"> εν λόγω</w:t>
      </w:r>
      <w:r w:rsidRPr="0014535A">
        <w:rPr>
          <w:rFonts w:ascii="Bookman Old Style" w:hAnsi="Bookman Old Style"/>
          <w:sz w:val="28"/>
          <w:szCs w:val="28"/>
        </w:rPr>
        <w:t xml:space="preserve"> όχημα </w:t>
      </w:r>
      <w:r w:rsidR="00535AFE">
        <w:rPr>
          <w:rFonts w:ascii="Bookman Old Style" w:hAnsi="Bookman Old Style"/>
          <w:sz w:val="28"/>
          <w:szCs w:val="28"/>
        </w:rPr>
        <w:t>ο</w:t>
      </w:r>
      <w:r w:rsidRPr="0014535A">
        <w:rPr>
          <w:rFonts w:ascii="Bookman Old Style" w:hAnsi="Bookman Old Style"/>
          <w:sz w:val="28"/>
          <w:szCs w:val="28"/>
        </w:rPr>
        <w:t>δηγείτο από τον εφεσίβλητο 1 και η αγωγή στρεφόταν και εναντίον του εφεσίβλητου 2</w:t>
      </w:r>
      <w:r w:rsidR="0014535A">
        <w:rPr>
          <w:rFonts w:ascii="Bookman Old Style" w:hAnsi="Bookman Old Style"/>
          <w:sz w:val="28"/>
          <w:szCs w:val="28"/>
        </w:rPr>
        <w:t>,</w:t>
      </w:r>
      <w:r w:rsidRPr="0014535A">
        <w:rPr>
          <w:rFonts w:ascii="Bookman Old Style" w:hAnsi="Bookman Old Style"/>
          <w:sz w:val="28"/>
          <w:szCs w:val="28"/>
        </w:rPr>
        <w:t xml:space="preserve"> ιδιοκτήτη του οχήματος</w:t>
      </w:r>
      <w:r w:rsidR="0014535A">
        <w:rPr>
          <w:rFonts w:ascii="Bookman Old Style" w:hAnsi="Bookman Old Style"/>
          <w:sz w:val="28"/>
          <w:szCs w:val="28"/>
        </w:rPr>
        <w:t>,</w:t>
      </w:r>
      <w:r w:rsidRPr="0014535A">
        <w:rPr>
          <w:rFonts w:ascii="Bookman Old Style" w:hAnsi="Bookman Old Style"/>
          <w:sz w:val="28"/>
          <w:szCs w:val="28"/>
        </w:rPr>
        <w:t xml:space="preserve"> ως εκ </w:t>
      </w:r>
      <w:proofErr w:type="spellStart"/>
      <w:r w:rsidRPr="0014535A">
        <w:rPr>
          <w:rFonts w:ascii="Bookman Old Style" w:hAnsi="Bookman Old Style"/>
          <w:sz w:val="28"/>
          <w:szCs w:val="28"/>
        </w:rPr>
        <w:t>προστήσεως</w:t>
      </w:r>
      <w:proofErr w:type="spellEnd"/>
      <w:r w:rsidRPr="0014535A">
        <w:rPr>
          <w:rFonts w:ascii="Bookman Old Style" w:hAnsi="Bookman Old Style"/>
          <w:sz w:val="28"/>
          <w:szCs w:val="28"/>
        </w:rPr>
        <w:t xml:space="preserve"> υπεύθυνου για </w:t>
      </w:r>
      <w:r w:rsidR="000241C1">
        <w:rPr>
          <w:rFonts w:ascii="Bookman Old Style" w:hAnsi="Bookman Old Style"/>
          <w:sz w:val="28"/>
          <w:szCs w:val="28"/>
        </w:rPr>
        <w:t xml:space="preserve">τις πράξεις και παραλείψεις του εφεσίβλητου 1 και τη συνακόλουθη </w:t>
      </w:r>
      <w:r w:rsidRPr="0014535A">
        <w:rPr>
          <w:rFonts w:ascii="Bookman Old Style" w:hAnsi="Bookman Old Style"/>
          <w:sz w:val="28"/>
          <w:szCs w:val="28"/>
        </w:rPr>
        <w:t xml:space="preserve">ζημιά που προκλήθηκε στο φορτηγό της </w:t>
      </w:r>
      <w:r w:rsidR="00D304F7">
        <w:rPr>
          <w:rFonts w:ascii="Bookman Old Style" w:hAnsi="Bookman Old Style"/>
          <w:sz w:val="28"/>
          <w:szCs w:val="28"/>
        </w:rPr>
        <w:t>όχημα</w:t>
      </w:r>
      <w:r w:rsidRPr="0014535A">
        <w:rPr>
          <w:rFonts w:ascii="Bookman Old Style" w:hAnsi="Bookman Old Style"/>
          <w:sz w:val="28"/>
          <w:szCs w:val="28"/>
        </w:rPr>
        <w:t xml:space="preserve">. Την ίδια </w:t>
      </w:r>
      <w:proofErr w:type="spellStart"/>
      <w:r w:rsidRPr="0014535A">
        <w:rPr>
          <w:rFonts w:ascii="Bookman Old Style" w:hAnsi="Bookman Old Style"/>
          <w:sz w:val="28"/>
          <w:szCs w:val="28"/>
        </w:rPr>
        <w:t>δικο</w:t>
      </w:r>
      <w:r w:rsidR="00D304F7">
        <w:rPr>
          <w:rFonts w:ascii="Bookman Old Style" w:hAnsi="Bookman Old Style"/>
          <w:sz w:val="28"/>
          <w:szCs w:val="28"/>
        </w:rPr>
        <w:t>γ</w:t>
      </w:r>
      <w:r w:rsidRPr="0014535A">
        <w:rPr>
          <w:rFonts w:ascii="Bookman Old Style" w:hAnsi="Bookman Old Style"/>
          <w:sz w:val="28"/>
          <w:szCs w:val="28"/>
        </w:rPr>
        <w:t>ραφημένη</w:t>
      </w:r>
      <w:proofErr w:type="spellEnd"/>
      <w:r w:rsidRPr="0014535A">
        <w:rPr>
          <w:rFonts w:ascii="Bookman Old Style" w:hAnsi="Bookman Old Style"/>
          <w:sz w:val="28"/>
          <w:szCs w:val="28"/>
        </w:rPr>
        <w:t xml:space="preserve"> θέση ως προς τον οδηγό του οχήματος είχε και ο εφεσίβλητος 2</w:t>
      </w:r>
      <w:r w:rsidR="00D304F7">
        <w:rPr>
          <w:rFonts w:ascii="Bookman Old Style" w:hAnsi="Bookman Old Style"/>
          <w:sz w:val="28"/>
          <w:szCs w:val="28"/>
        </w:rPr>
        <w:t xml:space="preserve">, ο οποίος όμως αρνείτο ότι ήταν εκ </w:t>
      </w:r>
      <w:proofErr w:type="spellStart"/>
      <w:r w:rsidR="00D304F7">
        <w:rPr>
          <w:rFonts w:ascii="Bookman Old Style" w:hAnsi="Bookman Old Style"/>
          <w:sz w:val="28"/>
          <w:szCs w:val="28"/>
        </w:rPr>
        <w:t>προστήσεως</w:t>
      </w:r>
      <w:proofErr w:type="spellEnd"/>
      <w:r w:rsidR="00D304F7">
        <w:rPr>
          <w:rFonts w:ascii="Bookman Old Style" w:hAnsi="Bookman Old Style"/>
          <w:sz w:val="28"/>
          <w:szCs w:val="28"/>
        </w:rPr>
        <w:t xml:space="preserve"> υπεύθυνος για το ατύχημα</w:t>
      </w:r>
      <w:r w:rsidRPr="0014535A">
        <w:rPr>
          <w:rFonts w:ascii="Bookman Old Style" w:hAnsi="Bookman Old Style"/>
          <w:sz w:val="28"/>
          <w:szCs w:val="28"/>
        </w:rPr>
        <w:t xml:space="preserve">. </w:t>
      </w:r>
      <w:r w:rsidR="00535AFE">
        <w:rPr>
          <w:rFonts w:ascii="Bookman Old Style" w:hAnsi="Bookman Old Style"/>
          <w:sz w:val="28"/>
          <w:szCs w:val="28"/>
        </w:rPr>
        <w:t xml:space="preserve">Η </w:t>
      </w:r>
      <w:r w:rsidRPr="0014535A">
        <w:rPr>
          <w:rFonts w:ascii="Bookman Old Style" w:hAnsi="Bookman Old Style"/>
          <w:sz w:val="28"/>
          <w:szCs w:val="28"/>
        </w:rPr>
        <w:t>θέση</w:t>
      </w:r>
      <w:r w:rsidR="00535AFE">
        <w:rPr>
          <w:rFonts w:ascii="Bookman Old Style" w:hAnsi="Bookman Old Style"/>
          <w:sz w:val="28"/>
          <w:szCs w:val="28"/>
        </w:rPr>
        <w:t xml:space="preserve"> που προωθήθηκε </w:t>
      </w:r>
      <w:r w:rsidR="000241C1">
        <w:rPr>
          <w:rFonts w:ascii="Bookman Old Style" w:hAnsi="Bookman Old Style"/>
          <w:sz w:val="28"/>
          <w:szCs w:val="28"/>
        </w:rPr>
        <w:t>στη δικογραφία του</w:t>
      </w:r>
      <w:r w:rsidR="00535AFE">
        <w:rPr>
          <w:rFonts w:ascii="Bookman Old Style" w:hAnsi="Bookman Old Style"/>
          <w:sz w:val="28"/>
          <w:szCs w:val="28"/>
        </w:rPr>
        <w:t xml:space="preserve"> </w:t>
      </w:r>
      <w:r w:rsidRPr="0014535A">
        <w:rPr>
          <w:rFonts w:ascii="Bookman Old Style" w:hAnsi="Bookman Old Style"/>
          <w:sz w:val="28"/>
          <w:szCs w:val="28"/>
        </w:rPr>
        <w:t>εφεσίβλητο</w:t>
      </w:r>
      <w:r w:rsidR="000241C1">
        <w:rPr>
          <w:rFonts w:ascii="Bookman Old Style" w:hAnsi="Bookman Old Style"/>
          <w:sz w:val="28"/>
          <w:szCs w:val="28"/>
        </w:rPr>
        <w:t>υ</w:t>
      </w:r>
      <w:r w:rsidRPr="0014535A">
        <w:rPr>
          <w:rFonts w:ascii="Bookman Old Style" w:hAnsi="Bookman Old Style"/>
          <w:sz w:val="28"/>
          <w:szCs w:val="28"/>
        </w:rPr>
        <w:t xml:space="preserve"> 1 ήταν ότι το εν λόγω όχημα οδηγείτο από τον εφεσίβλητο 2. </w:t>
      </w:r>
    </w:p>
    <w:p w14:paraId="07F4DFFC" w14:textId="77777777" w:rsidR="00535AFE" w:rsidRDefault="00535AFE" w:rsidP="0014535A">
      <w:pPr>
        <w:spacing w:line="480" w:lineRule="auto"/>
        <w:ind w:firstLine="284"/>
        <w:contextualSpacing/>
        <w:jc w:val="both"/>
        <w:rPr>
          <w:rFonts w:ascii="Bookman Old Style" w:hAnsi="Bookman Old Style"/>
          <w:sz w:val="28"/>
          <w:szCs w:val="28"/>
        </w:rPr>
      </w:pPr>
    </w:p>
    <w:p w14:paraId="79E77C0D" w14:textId="7EA436B4" w:rsidR="0014535A" w:rsidRPr="00D304F7" w:rsidRDefault="00DC7F5E" w:rsidP="0014535A">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 xml:space="preserve">Ως προς το ζήτημα του </w:t>
      </w:r>
      <w:r w:rsidR="0014535A">
        <w:rPr>
          <w:rFonts w:ascii="Bookman Old Style" w:hAnsi="Bookman Old Style"/>
          <w:sz w:val="28"/>
          <w:szCs w:val="28"/>
        </w:rPr>
        <w:t>οδηγού του οχήματος</w:t>
      </w:r>
      <w:r w:rsidR="009D3B73">
        <w:rPr>
          <w:rFonts w:ascii="Bookman Old Style" w:hAnsi="Bookman Old Style"/>
          <w:sz w:val="28"/>
          <w:szCs w:val="28"/>
        </w:rPr>
        <w:t xml:space="preserve"> </w:t>
      </w:r>
      <w:r w:rsidR="0014535A">
        <w:rPr>
          <w:rFonts w:ascii="Bookman Old Style" w:hAnsi="Bookman Old Style"/>
          <w:sz w:val="28"/>
          <w:szCs w:val="28"/>
        </w:rPr>
        <w:t>δόθηκε μαρτυρία από το ΜΕ1, επιβαίνοντα στο εν λόγω όχημα, από τον</w:t>
      </w:r>
      <w:r w:rsidR="0014535A" w:rsidRPr="0014535A">
        <w:rPr>
          <w:rFonts w:ascii="Bookman Old Style" w:hAnsi="Bookman Old Style"/>
          <w:sz w:val="28"/>
          <w:szCs w:val="28"/>
        </w:rPr>
        <w:t xml:space="preserve"> Αστυνομικό εξεταστή της υπόθεσης και από τον εφεσίβλητο 1. Από πλευράς του εφεσίβλητου 2 δεν δόθηκε μαρτυρία. </w:t>
      </w:r>
    </w:p>
    <w:p w14:paraId="556BFA44" w14:textId="77777777" w:rsidR="00B177AC" w:rsidRPr="00D304F7" w:rsidRDefault="00B177AC" w:rsidP="0014535A">
      <w:pPr>
        <w:spacing w:line="480" w:lineRule="auto"/>
        <w:ind w:firstLine="284"/>
        <w:contextualSpacing/>
        <w:jc w:val="both"/>
        <w:rPr>
          <w:rFonts w:ascii="Bookman Old Style" w:hAnsi="Bookman Old Style"/>
          <w:sz w:val="28"/>
          <w:szCs w:val="28"/>
        </w:rPr>
      </w:pPr>
    </w:p>
    <w:p w14:paraId="11155540" w14:textId="23FD14B7" w:rsidR="00B177AC" w:rsidRPr="00B177AC" w:rsidRDefault="000241C1" w:rsidP="00F60D18">
      <w:pPr>
        <w:spacing w:line="480" w:lineRule="auto"/>
        <w:ind w:firstLine="284"/>
        <w:contextualSpacing/>
        <w:jc w:val="both"/>
        <w:rPr>
          <w:rFonts w:ascii="Bookman Old Style" w:eastAsiaTheme="minorHAnsi" w:hAnsi="Bookman Old Style" w:cstheme="minorBidi"/>
          <w:kern w:val="2"/>
          <w:sz w:val="28"/>
          <w:szCs w:val="28"/>
          <w14:ligatures w14:val="standardContextual"/>
        </w:rPr>
      </w:pPr>
      <w:r>
        <w:rPr>
          <w:rFonts w:ascii="Bookman Old Style" w:eastAsiaTheme="minorHAnsi" w:hAnsi="Bookman Old Style" w:cstheme="minorBidi"/>
          <w:kern w:val="2"/>
          <w:sz w:val="28"/>
          <w:szCs w:val="28"/>
          <w14:ligatures w14:val="standardContextual"/>
        </w:rPr>
        <w:t>Ο</w:t>
      </w:r>
      <w:r w:rsidR="00B177AC" w:rsidRPr="00B177AC">
        <w:rPr>
          <w:rFonts w:ascii="Bookman Old Style" w:eastAsiaTheme="minorHAnsi" w:hAnsi="Bookman Old Style" w:cstheme="minorBidi"/>
          <w:kern w:val="2"/>
          <w:sz w:val="28"/>
          <w:szCs w:val="28"/>
          <w14:ligatures w14:val="standardContextual"/>
        </w:rPr>
        <w:t xml:space="preserve"> ΜΕ1</w:t>
      </w:r>
      <w:r>
        <w:rPr>
          <w:rFonts w:ascii="Bookman Old Style" w:eastAsiaTheme="minorHAnsi" w:hAnsi="Bookman Old Style" w:cstheme="minorBidi"/>
          <w:kern w:val="2"/>
          <w:sz w:val="28"/>
          <w:szCs w:val="28"/>
          <w14:ligatures w14:val="standardContextual"/>
        </w:rPr>
        <w:t xml:space="preserve"> στη μαρτυρία του</w:t>
      </w:r>
      <w:r w:rsidR="00B177AC" w:rsidRPr="00B177AC">
        <w:rPr>
          <w:rFonts w:ascii="Bookman Old Style" w:eastAsiaTheme="minorHAnsi" w:hAnsi="Bookman Old Style" w:cstheme="minorBidi"/>
          <w:kern w:val="2"/>
          <w:sz w:val="28"/>
          <w:szCs w:val="28"/>
          <w14:ligatures w14:val="standardContextual"/>
        </w:rPr>
        <w:t xml:space="preserve"> ισχυρίστηκε ότι επέβαινε στο πίσω μέρος του εν λόγω οχήματος και ότι το όχημα οδηγείτο από τον εφεσίβλητο </w:t>
      </w:r>
      <w:r w:rsidR="00036850" w:rsidRPr="00036850">
        <w:rPr>
          <w:rFonts w:ascii="Bookman Old Style" w:eastAsiaTheme="minorHAnsi" w:hAnsi="Bookman Old Style" w:cstheme="minorBidi"/>
          <w:kern w:val="2"/>
          <w:sz w:val="28"/>
          <w:szCs w:val="28"/>
          <w14:ligatures w14:val="standardContextual"/>
        </w:rPr>
        <w:lastRenderedPageBreak/>
        <w:t>1</w:t>
      </w:r>
      <w:r w:rsidR="00B177AC" w:rsidRPr="00B177AC">
        <w:rPr>
          <w:rFonts w:ascii="Bookman Old Style" w:eastAsiaTheme="minorHAnsi" w:hAnsi="Bookman Old Style" w:cstheme="minorBidi"/>
          <w:kern w:val="2"/>
          <w:sz w:val="28"/>
          <w:szCs w:val="28"/>
          <w14:ligatures w14:val="standardContextual"/>
        </w:rPr>
        <w:t>. Στο ίδιο συμπέρασμα κατέληξε και ο εξεταστής της υπόθεσης, στη βάση των καταθέσεων που έλαβε, χωρίς να έχει ιδίαν γνώση, η οποία δεν έγινε αποδεκτή από το Δικαστήριο</w:t>
      </w:r>
      <w:r w:rsidR="00F60D18">
        <w:rPr>
          <w:rFonts w:ascii="Bookman Old Style" w:eastAsiaTheme="minorHAnsi" w:hAnsi="Bookman Old Style" w:cstheme="minorBidi"/>
          <w:kern w:val="2"/>
          <w:sz w:val="28"/>
          <w:szCs w:val="28"/>
          <w14:ligatures w14:val="standardContextual"/>
        </w:rPr>
        <w:t>,</w:t>
      </w:r>
      <w:r w:rsidR="00B177AC" w:rsidRPr="00B177AC">
        <w:rPr>
          <w:rFonts w:ascii="Bookman Old Style" w:eastAsiaTheme="minorHAnsi" w:hAnsi="Bookman Old Style" w:cstheme="minorBidi"/>
          <w:kern w:val="2"/>
          <w:sz w:val="28"/>
          <w:szCs w:val="28"/>
          <w14:ligatures w14:val="standardContextual"/>
        </w:rPr>
        <w:t xml:space="preserve"> καθότι αυτή στηριζόταν σε συμπέρασμα του ιδίου από τις εξετάσεις που έκαμε, χωρίς να εξηγήσει με ποιο τρόπο οι εξετάσεις του τον οδήγησαν σε αυτό το συμπέρασμα.</w:t>
      </w:r>
    </w:p>
    <w:p w14:paraId="7A7422BB" w14:textId="77777777" w:rsidR="00B177AC" w:rsidRDefault="00B177AC" w:rsidP="00F60D18">
      <w:pPr>
        <w:spacing w:line="480" w:lineRule="auto"/>
        <w:ind w:firstLine="284"/>
        <w:contextualSpacing/>
        <w:jc w:val="both"/>
        <w:rPr>
          <w:rFonts w:ascii="Bookman Old Style" w:eastAsiaTheme="minorHAnsi" w:hAnsi="Bookman Old Style" w:cstheme="minorBidi"/>
          <w:kern w:val="2"/>
          <w:sz w:val="28"/>
          <w:szCs w:val="28"/>
          <w14:ligatures w14:val="standardContextual"/>
        </w:rPr>
      </w:pPr>
    </w:p>
    <w:p w14:paraId="292CA8D4" w14:textId="77777777" w:rsidR="000241C1" w:rsidRPr="00B177AC" w:rsidRDefault="000241C1" w:rsidP="000241C1">
      <w:pPr>
        <w:spacing w:line="480" w:lineRule="auto"/>
        <w:ind w:firstLine="284"/>
        <w:contextualSpacing/>
        <w:jc w:val="both"/>
        <w:rPr>
          <w:rFonts w:ascii="Bookman Old Style" w:eastAsiaTheme="minorHAnsi" w:hAnsi="Bookman Old Style" w:cstheme="minorBidi"/>
          <w:kern w:val="2"/>
          <w:sz w:val="28"/>
          <w:szCs w:val="28"/>
          <w14:ligatures w14:val="standardContextual"/>
        </w:rPr>
      </w:pPr>
      <w:r w:rsidRPr="00B177AC">
        <w:rPr>
          <w:rFonts w:ascii="Bookman Old Style" w:eastAsiaTheme="minorHAnsi" w:hAnsi="Bookman Old Style" w:cstheme="minorBidi"/>
          <w:kern w:val="2"/>
          <w:sz w:val="28"/>
          <w:szCs w:val="28"/>
          <w14:ligatures w14:val="standardContextual"/>
        </w:rPr>
        <w:t xml:space="preserve">Η θέση που προώθησε ο </w:t>
      </w:r>
      <w:r>
        <w:rPr>
          <w:rFonts w:ascii="Bookman Old Style" w:eastAsiaTheme="minorHAnsi" w:hAnsi="Bookman Old Style" w:cstheme="minorBidi"/>
          <w:kern w:val="2"/>
          <w:sz w:val="28"/>
          <w:szCs w:val="28"/>
          <w14:ligatures w14:val="standardContextual"/>
        </w:rPr>
        <w:t xml:space="preserve">εφεσίβλητος 1 </w:t>
      </w:r>
      <w:r w:rsidRPr="00B177AC">
        <w:rPr>
          <w:rFonts w:ascii="Bookman Old Style" w:eastAsiaTheme="minorHAnsi" w:hAnsi="Bookman Old Style" w:cstheme="minorBidi"/>
          <w:kern w:val="2"/>
          <w:sz w:val="28"/>
          <w:szCs w:val="28"/>
          <w14:ligatures w14:val="standardContextual"/>
        </w:rPr>
        <w:t>ήταν ότι οδηγός του οχήματος ήταν ο εφεσίβλητος 2, κάτι που ανέφερε και στην αρχική του κατάθεση στην Αστυνομία. Λόγω πιέσεων που δεχόταν από τον εφεσίβλητο 2 και το περιβάλλον του, επειδή ο εφεσίβλητος 2 δεν είχε ασφαλιστική κάλυψη</w:t>
      </w:r>
      <w:r>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theme="minorBidi"/>
          <w:kern w:val="2"/>
          <w:sz w:val="28"/>
          <w:szCs w:val="28"/>
          <w14:ligatures w14:val="standardContextual"/>
        </w:rPr>
        <w:t xml:space="preserve"> ενώ ο ίδιος είχε, ενέδωσε στις πιέσεις, άλλαξε την κατάθεση του και ισχυρίστηκε ότι ήταν ο ίδιος που οδηγούσε το εν λόγω όχημα. Στη συνέχεια</w:t>
      </w:r>
      <w:r>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theme="minorBidi"/>
          <w:kern w:val="2"/>
          <w:sz w:val="28"/>
          <w:szCs w:val="28"/>
          <w14:ligatures w14:val="standardContextual"/>
        </w:rPr>
        <w:t xml:space="preserve"> κατηγορήθηκε και παραδέχθηκε ενοχή</w:t>
      </w:r>
      <w:r>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theme="minorBidi"/>
          <w:kern w:val="2"/>
          <w:sz w:val="28"/>
          <w:szCs w:val="28"/>
          <w14:ligatures w14:val="standardContextual"/>
        </w:rPr>
        <w:t xml:space="preserve"> μεταξύ άλλων</w:t>
      </w:r>
      <w:r>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theme="minorBidi"/>
          <w:kern w:val="2"/>
          <w:sz w:val="28"/>
          <w:szCs w:val="28"/>
          <w14:ligatures w14:val="standardContextual"/>
        </w:rPr>
        <w:t xml:space="preserve"> για αμελή οδήγηση και για ψευδή κατάθεση</w:t>
      </w:r>
      <w:r>
        <w:rPr>
          <w:rFonts w:ascii="Bookman Old Style" w:eastAsiaTheme="minorHAnsi" w:hAnsi="Bookman Old Style" w:cstheme="minorBidi"/>
          <w:kern w:val="2"/>
          <w:sz w:val="28"/>
          <w:szCs w:val="28"/>
          <w14:ligatures w14:val="standardContextual"/>
        </w:rPr>
        <w:t xml:space="preserve"> στην Αστυνομία</w:t>
      </w:r>
      <w:r w:rsidRPr="00B177AC">
        <w:rPr>
          <w:rFonts w:ascii="Bookman Old Style" w:eastAsiaTheme="minorHAnsi" w:hAnsi="Bookman Old Style" w:cstheme="minorBidi"/>
          <w:kern w:val="2"/>
          <w:sz w:val="28"/>
          <w:szCs w:val="28"/>
          <w14:ligatures w14:val="standardContextual"/>
        </w:rPr>
        <w:t>. Το πρόστιμο που του επιβλήθηκε καταβλήθηκε από τον εφεσίβλητο 2.</w:t>
      </w:r>
    </w:p>
    <w:p w14:paraId="3155867D" w14:textId="77777777" w:rsidR="000241C1" w:rsidRPr="00B177AC" w:rsidRDefault="000241C1" w:rsidP="000241C1">
      <w:pPr>
        <w:spacing w:line="480" w:lineRule="auto"/>
        <w:ind w:firstLine="284"/>
        <w:contextualSpacing/>
        <w:jc w:val="both"/>
        <w:rPr>
          <w:rFonts w:ascii="Bookman Old Style" w:eastAsiaTheme="minorHAnsi" w:hAnsi="Bookman Old Style" w:cstheme="minorBidi"/>
          <w:kern w:val="2"/>
          <w:sz w:val="28"/>
          <w:szCs w:val="28"/>
          <w14:ligatures w14:val="standardContextual"/>
        </w:rPr>
      </w:pPr>
    </w:p>
    <w:p w14:paraId="03F22C9A" w14:textId="24A083FE" w:rsidR="009D3B73" w:rsidRDefault="0014535A" w:rsidP="00F60D18">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Το πρωτόδικο Δικαστήριο έκρινε αναξιόπιστους τους ΜΕ1 και</w:t>
      </w:r>
      <w:r w:rsidR="000241C1">
        <w:rPr>
          <w:rFonts w:ascii="Bookman Old Style" w:hAnsi="Bookman Old Style"/>
          <w:sz w:val="28"/>
          <w:szCs w:val="28"/>
        </w:rPr>
        <w:t xml:space="preserve"> εφεσίβλητο 1</w:t>
      </w:r>
      <w:r w:rsidRPr="0014535A">
        <w:rPr>
          <w:rFonts w:ascii="Bookman Old Style" w:hAnsi="Bookman Old Style"/>
          <w:sz w:val="28"/>
          <w:szCs w:val="28"/>
        </w:rPr>
        <w:t xml:space="preserve">. </w:t>
      </w:r>
    </w:p>
    <w:p w14:paraId="7F88C96B" w14:textId="77777777" w:rsidR="009D3B73" w:rsidRDefault="009D3B73" w:rsidP="00F60D18">
      <w:pPr>
        <w:spacing w:line="480" w:lineRule="auto"/>
        <w:ind w:firstLine="284"/>
        <w:contextualSpacing/>
        <w:jc w:val="both"/>
        <w:rPr>
          <w:rFonts w:ascii="Bookman Old Style" w:hAnsi="Bookman Old Style"/>
          <w:sz w:val="28"/>
          <w:szCs w:val="28"/>
        </w:rPr>
      </w:pPr>
    </w:p>
    <w:p w14:paraId="759AC30A" w14:textId="479E2DF2" w:rsidR="0014535A" w:rsidRDefault="0014535A" w:rsidP="00F60D18">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lastRenderedPageBreak/>
        <w:t xml:space="preserve">Σημειώνεται ότι σε κάποιο στάδιο </w:t>
      </w:r>
      <w:r w:rsidR="009D3B73">
        <w:rPr>
          <w:rFonts w:ascii="Bookman Old Style" w:hAnsi="Bookman Old Style"/>
          <w:sz w:val="28"/>
          <w:szCs w:val="28"/>
        </w:rPr>
        <w:t xml:space="preserve">της διαδικασίας </w:t>
      </w:r>
      <w:r w:rsidRPr="0014535A">
        <w:rPr>
          <w:rFonts w:ascii="Bookman Old Style" w:hAnsi="Bookman Old Style"/>
          <w:sz w:val="28"/>
          <w:szCs w:val="28"/>
        </w:rPr>
        <w:t>είχε προστεθεί, κατόπιν δικής της αιτήσεως, ως εναγόμενη 3</w:t>
      </w:r>
      <w:r>
        <w:rPr>
          <w:rFonts w:ascii="Bookman Old Style" w:hAnsi="Bookman Old Style"/>
          <w:sz w:val="28"/>
          <w:szCs w:val="28"/>
        </w:rPr>
        <w:t>,</w:t>
      </w:r>
      <w:r w:rsidRPr="0014535A">
        <w:rPr>
          <w:rFonts w:ascii="Bookman Old Style" w:hAnsi="Bookman Old Style"/>
          <w:sz w:val="28"/>
          <w:szCs w:val="28"/>
        </w:rPr>
        <w:t xml:space="preserve"> η ασφαλιστική εταιρεία που παρείχε στον εφεσίβλητο 1 ασφαλιστική κάλυψη σε σχέση με άλλο όχημα δικής του ιδιοκτησίας. Η έφεση</w:t>
      </w:r>
      <w:r>
        <w:rPr>
          <w:rFonts w:ascii="Bookman Old Style" w:hAnsi="Bookman Old Style"/>
          <w:sz w:val="28"/>
          <w:szCs w:val="28"/>
        </w:rPr>
        <w:t>,</w:t>
      </w:r>
      <w:r w:rsidRPr="0014535A">
        <w:rPr>
          <w:rFonts w:ascii="Bookman Old Style" w:hAnsi="Bookman Old Style"/>
          <w:sz w:val="28"/>
          <w:szCs w:val="28"/>
        </w:rPr>
        <w:t xml:space="preserve"> </w:t>
      </w:r>
      <w:r>
        <w:rPr>
          <w:rFonts w:ascii="Bookman Old Style" w:hAnsi="Bookman Old Style"/>
          <w:sz w:val="28"/>
          <w:szCs w:val="28"/>
        </w:rPr>
        <w:t>όμως,</w:t>
      </w:r>
      <w:r w:rsidRPr="0014535A">
        <w:rPr>
          <w:rFonts w:ascii="Bookman Old Style" w:hAnsi="Bookman Old Style"/>
          <w:sz w:val="28"/>
          <w:szCs w:val="28"/>
        </w:rPr>
        <w:t xml:space="preserve"> τελικά αποσύρθηκε εναντίον της </w:t>
      </w:r>
      <w:r w:rsidR="00535AFE">
        <w:rPr>
          <w:rFonts w:ascii="Bookman Old Style" w:hAnsi="Bookman Old Style"/>
          <w:sz w:val="28"/>
          <w:szCs w:val="28"/>
        </w:rPr>
        <w:t xml:space="preserve">ασφαλιστικής εταιρείας </w:t>
      </w:r>
      <w:r w:rsidRPr="0014535A">
        <w:rPr>
          <w:rFonts w:ascii="Bookman Old Style" w:hAnsi="Bookman Old Style"/>
          <w:sz w:val="28"/>
          <w:szCs w:val="28"/>
        </w:rPr>
        <w:t xml:space="preserve">και δεν θα μας απασχολήσει περαιτέρω. </w:t>
      </w:r>
    </w:p>
    <w:p w14:paraId="28136C1D" w14:textId="77777777" w:rsidR="0014535A" w:rsidRDefault="0014535A" w:rsidP="00F60D18">
      <w:pPr>
        <w:spacing w:line="480" w:lineRule="auto"/>
        <w:ind w:firstLine="284"/>
        <w:contextualSpacing/>
        <w:jc w:val="both"/>
        <w:rPr>
          <w:rFonts w:ascii="Bookman Old Style" w:hAnsi="Bookman Old Style"/>
          <w:sz w:val="28"/>
          <w:szCs w:val="28"/>
        </w:rPr>
      </w:pPr>
    </w:p>
    <w:p w14:paraId="0B9ECE5B" w14:textId="4E25A671" w:rsidR="0014535A" w:rsidRDefault="0014535A" w:rsidP="00F60D18">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Με επτά λόγους έφεσης αμφισβητείται η ορθότητα της πρωτόδικης απόφασης. Συγκεκριμένα</w:t>
      </w:r>
      <w:r>
        <w:rPr>
          <w:rFonts w:ascii="Bookman Old Style" w:hAnsi="Bookman Old Style"/>
          <w:sz w:val="28"/>
          <w:szCs w:val="28"/>
        </w:rPr>
        <w:t>,</w:t>
      </w:r>
      <w:r w:rsidRPr="0014535A">
        <w:rPr>
          <w:rFonts w:ascii="Bookman Old Style" w:hAnsi="Bookman Old Style"/>
          <w:sz w:val="28"/>
          <w:szCs w:val="28"/>
        </w:rPr>
        <w:t xml:space="preserve"> αμφισβητείται η κρίση του πρωτόδικου Δικαστηρίου περί αναξιοπιστίας του ΜΕ1 και η αξιολόγηση της μαρτυρίας του </w:t>
      </w:r>
      <w:r w:rsidR="00B630BF">
        <w:rPr>
          <w:rFonts w:ascii="Bookman Old Style" w:hAnsi="Bookman Old Style"/>
          <w:sz w:val="28"/>
          <w:szCs w:val="28"/>
          <w:lang w:val="en-US"/>
        </w:rPr>
        <w:t>A</w:t>
      </w:r>
      <w:proofErr w:type="spellStart"/>
      <w:r w:rsidR="000241C1">
        <w:rPr>
          <w:rFonts w:ascii="Bookman Old Style" w:hAnsi="Bookman Old Style"/>
          <w:sz w:val="28"/>
          <w:szCs w:val="28"/>
        </w:rPr>
        <w:t>στυνομικού</w:t>
      </w:r>
      <w:proofErr w:type="spellEnd"/>
      <w:r w:rsidR="000241C1">
        <w:rPr>
          <w:rFonts w:ascii="Bookman Old Style" w:hAnsi="Bookman Old Style"/>
          <w:sz w:val="28"/>
          <w:szCs w:val="28"/>
        </w:rPr>
        <w:t xml:space="preserve"> εξεταστή</w:t>
      </w:r>
      <w:r w:rsidRPr="0014535A">
        <w:rPr>
          <w:rFonts w:ascii="Bookman Old Style" w:hAnsi="Bookman Old Style"/>
          <w:sz w:val="28"/>
          <w:szCs w:val="28"/>
        </w:rPr>
        <w:t xml:space="preserve">, στη βάση των οποίων, κατά την εισήγηση της </w:t>
      </w:r>
      <w:proofErr w:type="spellStart"/>
      <w:r w:rsidRPr="0014535A">
        <w:rPr>
          <w:rFonts w:ascii="Bookman Old Style" w:hAnsi="Bookman Old Style"/>
          <w:sz w:val="28"/>
          <w:szCs w:val="28"/>
        </w:rPr>
        <w:t>εφεσείουσας</w:t>
      </w:r>
      <w:proofErr w:type="spellEnd"/>
      <w:r>
        <w:rPr>
          <w:rFonts w:ascii="Bookman Old Style" w:hAnsi="Bookman Old Style"/>
          <w:sz w:val="28"/>
          <w:szCs w:val="28"/>
        </w:rPr>
        <w:t>,</w:t>
      </w:r>
      <w:r w:rsidRPr="0014535A">
        <w:rPr>
          <w:rFonts w:ascii="Bookman Old Style" w:hAnsi="Bookman Old Style"/>
          <w:sz w:val="28"/>
          <w:szCs w:val="28"/>
        </w:rPr>
        <w:t xml:space="preserve"> το Δικαστήριο θα έπρεπε να καταλήξει ότι το όχημα οδηγείτο από τον εφεσίβλητο 1. Περαιτέρω, </w:t>
      </w:r>
      <w:r w:rsidR="00535AFE">
        <w:rPr>
          <w:rFonts w:ascii="Bookman Old Style" w:hAnsi="Bookman Old Style"/>
          <w:sz w:val="28"/>
          <w:szCs w:val="28"/>
        </w:rPr>
        <w:t xml:space="preserve">προβλήθηκε </w:t>
      </w:r>
      <w:r w:rsidRPr="0014535A">
        <w:rPr>
          <w:rFonts w:ascii="Bookman Old Style" w:hAnsi="Bookman Old Style"/>
          <w:sz w:val="28"/>
          <w:szCs w:val="28"/>
        </w:rPr>
        <w:t xml:space="preserve">πως το Δικαστήριο θα έπρεπε να εξετάσει και το ζήτημα κατά πόσο ο εφεσίβλητος 2 ήταν εκ </w:t>
      </w:r>
      <w:proofErr w:type="spellStart"/>
      <w:r w:rsidRPr="0014535A">
        <w:rPr>
          <w:rFonts w:ascii="Bookman Old Style" w:hAnsi="Bookman Old Style"/>
          <w:sz w:val="28"/>
          <w:szCs w:val="28"/>
        </w:rPr>
        <w:t>προστήσεως</w:t>
      </w:r>
      <w:proofErr w:type="spellEnd"/>
      <w:r w:rsidRPr="0014535A">
        <w:rPr>
          <w:rFonts w:ascii="Bookman Old Style" w:hAnsi="Bookman Old Style"/>
          <w:sz w:val="28"/>
          <w:szCs w:val="28"/>
        </w:rPr>
        <w:t xml:space="preserve"> υπεύθυνος για τις ζημιές στο όχημα της </w:t>
      </w:r>
      <w:proofErr w:type="spellStart"/>
      <w:r w:rsidRPr="0014535A">
        <w:rPr>
          <w:rFonts w:ascii="Bookman Old Style" w:hAnsi="Bookman Old Style"/>
          <w:sz w:val="28"/>
          <w:szCs w:val="28"/>
        </w:rPr>
        <w:t>εφεσείουσας</w:t>
      </w:r>
      <w:proofErr w:type="spellEnd"/>
      <w:r w:rsidRPr="0014535A">
        <w:rPr>
          <w:rFonts w:ascii="Bookman Old Style" w:hAnsi="Bookman Old Style"/>
          <w:sz w:val="28"/>
          <w:szCs w:val="28"/>
        </w:rPr>
        <w:t xml:space="preserve">. </w:t>
      </w:r>
    </w:p>
    <w:p w14:paraId="6F3BD2E9" w14:textId="77777777" w:rsidR="0014535A" w:rsidRDefault="0014535A" w:rsidP="00F60D18">
      <w:pPr>
        <w:spacing w:line="480" w:lineRule="auto"/>
        <w:ind w:firstLine="284"/>
        <w:contextualSpacing/>
        <w:jc w:val="both"/>
        <w:rPr>
          <w:rFonts w:ascii="Bookman Old Style" w:hAnsi="Bookman Old Style"/>
          <w:sz w:val="28"/>
          <w:szCs w:val="28"/>
        </w:rPr>
      </w:pPr>
    </w:p>
    <w:p w14:paraId="73D86EAA" w14:textId="27B4B9A2" w:rsidR="0014535A" w:rsidRDefault="0014535A" w:rsidP="0014535A">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Η αξιολόγηση του ΜΕ1</w:t>
      </w:r>
      <w:r w:rsidR="000241C1">
        <w:rPr>
          <w:rFonts w:ascii="Bookman Old Style" w:hAnsi="Bookman Old Style"/>
          <w:sz w:val="28"/>
          <w:szCs w:val="28"/>
        </w:rPr>
        <w:t xml:space="preserve"> </w:t>
      </w:r>
      <w:r w:rsidRPr="0014535A">
        <w:rPr>
          <w:rFonts w:ascii="Bookman Old Style" w:hAnsi="Bookman Old Style"/>
          <w:sz w:val="28"/>
          <w:szCs w:val="28"/>
        </w:rPr>
        <w:t xml:space="preserve">ευρίσκεται στον πυρήνα των επιχειρημάτων της </w:t>
      </w:r>
      <w:proofErr w:type="spellStart"/>
      <w:r w:rsidRPr="0014535A">
        <w:rPr>
          <w:rFonts w:ascii="Bookman Old Style" w:hAnsi="Bookman Old Style"/>
          <w:sz w:val="28"/>
          <w:szCs w:val="28"/>
        </w:rPr>
        <w:t>εφεσείουσας</w:t>
      </w:r>
      <w:proofErr w:type="spellEnd"/>
      <w:r w:rsidRPr="0014535A">
        <w:rPr>
          <w:rFonts w:ascii="Bookman Old Style" w:hAnsi="Bookman Old Style"/>
          <w:sz w:val="28"/>
          <w:szCs w:val="28"/>
        </w:rPr>
        <w:t>. Παραθέτουμε αυτούσιο το απόσπασμα από την πρωτόδικη απόφαση</w:t>
      </w:r>
      <w:r>
        <w:rPr>
          <w:rFonts w:ascii="Bookman Old Style" w:hAnsi="Bookman Old Style"/>
          <w:sz w:val="28"/>
          <w:szCs w:val="28"/>
        </w:rPr>
        <w:t>,</w:t>
      </w:r>
      <w:r w:rsidRPr="0014535A">
        <w:rPr>
          <w:rFonts w:ascii="Bookman Old Style" w:hAnsi="Bookman Old Style"/>
          <w:sz w:val="28"/>
          <w:szCs w:val="28"/>
        </w:rPr>
        <w:t xml:space="preserve"> όπου γίνεται η αξιολόγηση του εν λόγω μάρτυρα: </w:t>
      </w:r>
    </w:p>
    <w:p w14:paraId="7DF585BB" w14:textId="77777777" w:rsidR="0014535A" w:rsidRDefault="0014535A" w:rsidP="0014535A">
      <w:pPr>
        <w:spacing w:line="480" w:lineRule="auto"/>
        <w:ind w:firstLine="284"/>
        <w:contextualSpacing/>
        <w:jc w:val="both"/>
        <w:rPr>
          <w:rFonts w:ascii="Bookman Old Style" w:hAnsi="Bookman Old Style"/>
          <w:sz w:val="28"/>
          <w:szCs w:val="28"/>
        </w:rPr>
      </w:pPr>
    </w:p>
    <w:p w14:paraId="74D93FC4" w14:textId="77777777" w:rsidR="0014535A" w:rsidRDefault="0014535A" w:rsidP="0014535A">
      <w:pPr>
        <w:spacing w:line="240" w:lineRule="auto"/>
        <w:ind w:left="284"/>
        <w:contextualSpacing/>
        <w:jc w:val="both"/>
        <w:rPr>
          <w:rFonts w:ascii="Bookman Old Style" w:hAnsi="Bookman Old Style"/>
          <w:sz w:val="28"/>
          <w:szCs w:val="28"/>
        </w:rPr>
      </w:pPr>
      <w:r w:rsidRPr="0014535A">
        <w:rPr>
          <w:rFonts w:ascii="Bookman Old Style" w:hAnsi="Bookman Old Style"/>
          <w:sz w:val="28"/>
          <w:szCs w:val="28"/>
        </w:rPr>
        <w:t xml:space="preserve">«Ο ΜΕ1 δεν μου έκανε καλή εντύπωση και δεν με έπεισε για την αλήθεια της εκδοχής του. Φαινόταν αβέβαιος για όσα κατέθεσε και η μαρτυρία του ήταν αόριστη και νεφελώδης ως προς όλα τα γεγονότα που προηγήθηκαν και ακολούθησαν το δυστύχημα πλην της ταυτότητας του οδηγού. Δεν θυμόταν ουσιαστικά γεγονότα που αφορούσαν το δυστύχημα όπως το που καθόταν στο αυτοκίνητο την ώρα του δυστυχήματος και δεν ήταν σε θέση να περιγράφει οποιεσδήποτε λεπτομέρειες σε σχέση με τον τρόπο πρόκλησης του ή κάτι άλλο που σχετίζεται με αυτό, π.χ. τη διερεύνηση των συνθηκών του. Αξίζει εδώ να σημειωθεί ότι δημιουργεί σοβαρά ερωτηματικά η θέση του ότι κατάθεση έδωσε στην αστυνομία ένα μήνα μετά το δυστύχημα- γιατί δεν μπορούσε να περπατήσει ή να μιλήσει παρά το ότι δεν «κρατήθηκε» στο νοσοκομείο. Δεν έχω αντιληφθεί τι ήταν αυτό που εμπόδιζε τον ΜΕ1 να μιλήσει. Πέπλο δε μυστηρίου φαίνεται να καλύπτει τόσο το τι περιείχε η κατάθεση που έδωσε, αφού δεν θυμόταν ή τι είπε στο ΜΕ2 την πρώτη φορά που του μίλησε σε σχέση με το πώς έγινε το δυστύχημα. Έχω δε υπόψη ότι ο ΜΕ2 ανέφερε πως σίγουρα υποβάλλεται ερώτηση στους εμπλεκομένους μετά το δυστύχημα για το ποιος ήταν ο οδηγός.» </w:t>
      </w:r>
    </w:p>
    <w:p w14:paraId="64409DAA" w14:textId="77777777" w:rsidR="0014535A" w:rsidRDefault="0014535A" w:rsidP="0014535A">
      <w:pPr>
        <w:spacing w:line="480" w:lineRule="auto"/>
        <w:ind w:firstLine="284"/>
        <w:contextualSpacing/>
        <w:jc w:val="both"/>
        <w:rPr>
          <w:rFonts w:ascii="Bookman Old Style" w:hAnsi="Bookman Old Style"/>
          <w:sz w:val="28"/>
          <w:szCs w:val="28"/>
        </w:rPr>
      </w:pPr>
    </w:p>
    <w:p w14:paraId="091B2CEF" w14:textId="17282991" w:rsidR="00535AFE" w:rsidRDefault="0014535A" w:rsidP="00535AFE">
      <w:pPr>
        <w:spacing w:line="480" w:lineRule="auto"/>
        <w:ind w:firstLine="284"/>
        <w:contextualSpacing/>
        <w:jc w:val="both"/>
        <w:rPr>
          <w:rFonts w:ascii="Bookman Old Style" w:hAnsi="Bookman Old Style"/>
          <w:sz w:val="28"/>
          <w:szCs w:val="28"/>
        </w:rPr>
      </w:pPr>
      <w:r w:rsidRPr="0014535A">
        <w:rPr>
          <w:rFonts w:ascii="Bookman Old Style" w:hAnsi="Bookman Old Style"/>
          <w:sz w:val="28"/>
          <w:szCs w:val="28"/>
        </w:rPr>
        <w:t xml:space="preserve">Η νομολογία ως προς τη δυνατότητα επέμβασης του Εφετείου στην αξιολόγηση των μαρτύρων από το πρωτόδικο Δικαστήριο, είναι ευθυγραμμισμένη. </w:t>
      </w:r>
    </w:p>
    <w:p w14:paraId="7E8AB2C7" w14:textId="77777777" w:rsidR="00D304F7" w:rsidRDefault="00D304F7" w:rsidP="00535AFE">
      <w:pPr>
        <w:spacing w:line="480" w:lineRule="auto"/>
        <w:ind w:firstLine="284"/>
        <w:contextualSpacing/>
        <w:jc w:val="both"/>
        <w:rPr>
          <w:rFonts w:ascii="Bookman Old Style" w:hAnsi="Bookman Old Style"/>
          <w:sz w:val="28"/>
          <w:szCs w:val="28"/>
        </w:rPr>
      </w:pPr>
    </w:p>
    <w:p w14:paraId="69373066" w14:textId="2257B4AD" w:rsidR="00D304F7" w:rsidRPr="00B177AC" w:rsidRDefault="00D304F7" w:rsidP="00F60D18">
      <w:pPr>
        <w:spacing w:line="480" w:lineRule="auto"/>
        <w:ind w:firstLine="284"/>
        <w:jc w:val="both"/>
        <w:rPr>
          <w:rFonts w:ascii="Bookman Old Style" w:eastAsiaTheme="minorHAnsi" w:hAnsi="Bookman Old Style" w:cstheme="minorBidi"/>
          <w:kern w:val="2"/>
          <w:sz w:val="28"/>
          <w:szCs w:val="28"/>
          <w14:ligatures w14:val="standardContextual"/>
        </w:rPr>
      </w:pPr>
      <w:r w:rsidRPr="00B177AC">
        <w:rPr>
          <w:rFonts w:ascii="Bookman Old Style" w:eastAsiaTheme="minorHAnsi" w:hAnsi="Bookman Old Style" w:cstheme="minorBidi"/>
          <w:kern w:val="2"/>
          <w:sz w:val="28"/>
          <w:szCs w:val="28"/>
          <w14:ligatures w14:val="standardContextual"/>
        </w:rPr>
        <w:t xml:space="preserve">Στη </w:t>
      </w:r>
      <w:proofErr w:type="spellStart"/>
      <w:r w:rsidRPr="00B177AC">
        <w:rPr>
          <w:rFonts w:ascii="Bookman Old Style" w:eastAsiaTheme="minorHAnsi" w:hAnsi="Bookman Old Style" w:cstheme="minorBidi"/>
          <w:b/>
          <w:bCs/>
          <w:i/>
          <w:iCs/>
          <w:kern w:val="2"/>
          <w:sz w:val="28"/>
          <w:szCs w:val="28"/>
          <w14:ligatures w14:val="standardContextual"/>
        </w:rPr>
        <w:t>Λαζούρας</w:t>
      </w:r>
      <w:proofErr w:type="spellEnd"/>
      <w:r w:rsidRPr="00B177AC">
        <w:rPr>
          <w:rFonts w:ascii="Bookman Old Style" w:eastAsiaTheme="minorHAnsi" w:hAnsi="Bookman Old Style" w:cstheme="minorBidi"/>
          <w:b/>
          <w:bCs/>
          <w:i/>
          <w:iCs/>
          <w:kern w:val="2"/>
          <w:sz w:val="28"/>
          <w:szCs w:val="28"/>
          <w14:ligatures w14:val="standardContextual"/>
        </w:rPr>
        <w:t xml:space="preserve"> ν. Σεργίου (1999) 1 ΑΑΔ 500</w:t>
      </w:r>
      <w:r w:rsidRPr="00B177AC">
        <w:rPr>
          <w:rFonts w:ascii="Bookman Old Style" w:eastAsiaTheme="minorHAnsi" w:hAnsi="Bookman Old Style" w:cstheme="minorBidi"/>
          <w:kern w:val="2"/>
          <w:sz w:val="28"/>
          <w:szCs w:val="28"/>
          <w14:ligatures w14:val="standardContextual"/>
        </w:rPr>
        <w:t xml:space="preserve"> αναφέρθηκαν τα ακόλουθα σχετικά:</w:t>
      </w:r>
    </w:p>
    <w:p w14:paraId="0548ABDA" w14:textId="081FC674" w:rsidR="00D304F7" w:rsidRPr="00B177AC" w:rsidRDefault="00D304F7" w:rsidP="00B630BF">
      <w:pPr>
        <w:tabs>
          <w:tab w:val="left" w:pos="284"/>
        </w:tabs>
        <w:spacing w:line="240" w:lineRule="auto"/>
        <w:ind w:left="284"/>
        <w:jc w:val="both"/>
        <w:rPr>
          <w:rFonts w:ascii="Bookman Old Style" w:eastAsiaTheme="minorHAnsi" w:hAnsi="Bookman Old Style" w:cstheme="minorBidi"/>
          <w:kern w:val="2"/>
          <w:sz w:val="28"/>
          <w:szCs w:val="28"/>
          <w14:ligatures w14:val="standardContextual"/>
        </w:rPr>
      </w:pPr>
      <w:r w:rsidRPr="00B177AC">
        <w:rPr>
          <w:rFonts w:ascii="Bookman Old Style" w:eastAsiaTheme="minorHAnsi" w:hAnsi="Bookman Old Style" w:cs="Arial"/>
          <w:color w:val="000000"/>
          <w:kern w:val="2"/>
          <w:sz w:val="28"/>
          <w:szCs w:val="28"/>
          <w14:ligatures w14:val="standardContextual"/>
        </w:rPr>
        <w:t>«</w:t>
      </w:r>
      <w:r w:rsidR="000241C1">
        <w:rPr>
          <w:rFonts w:ascii="Bookman Old Style" w:eastAsiaTheme="minorHAnsi" w:hAnsi="Bookman Old Style" w:cs="Arial"/>
          <w:color w:val="000000"/>
          <w:kern w:val="2"/>
          <w:sz w:val="28"/>
          <w:szCs w:val="28"/>
          <w14:ligatures w14:val="standardContextual"/>
        </w:rPr>
        <w:t>…</w:t>
      </w:r>
      <w:r w:rsidRPr="00B177AC">
        <w:rPr>
          <w:rFonts w:ascii="Bookman Old Style" w:eastAsiaTheme="minorHAnsi" w:hAnsi="Bookman Old Style" w:cs="Arial"/>
          <w:color w:val="000000"/>
          <w:kern w:val="2"/>
          <w:sz w:val="28"/>
          <w:szCs w:val="28"/>
          <w14:ligatures w14:val="standardContextual"/>
        </w:rPr>
        <w:t xml:space="preserve">το Εφετείο επεμβαίνει στις διαπιστώσεις του πρωτόδικου δικαστηρίου είτε αυτές αφορούν γεγονότα είτε αναφέρονται στην αξιοπιστία μαρτύρων όταν ικανοποιηθεί ότι η αιτιολογία είναι ανεπαρκής ή ότι τα ευρήματα δεν δικαιολογούνται από τη μαρτυρία θεωρούμενη στο σύνολό της.  Τέτοια επέμβαση </w:t>
      </w:r>
      <w:r w:rsidRPr="00B177AC">
        <w:rPr>
          <w:rFonts w:ascii="Bookman Old Style" w:eastAsiaTheme="minorHAnsi" w:hAnsi="Bookman Old Style" w:cs="Arial"/>
          <w:color w:val="000000"/>
          <w:kern w:val="2"/>
          <w:sz w:val="28"/>
          <w:szCs w:val="28"/>
          <w14:ligatures w14:val="standardContextual"/>
        </w:rPr>
        <w:lastRenderedPageBreak/>
        <w:t>δικαιολογείται μόνο στις περιπτώσεις όπου η δικαιοσύνη το απαιτεί εκ του λόγου ότι τα ευρήματα δεν είναι εύλογα επιτρεπτά.  Το ίδιο ισχύει ανάλογα και για την αξιοπιστία μαρτύρων.  Βλ. </w:t>
      </w:r>
      <w:r w:rsidRPr="00B177AC">
        <w:rPr>
          <w:rFonts w:ascii="Bookman Old Style" w:eastAsiaTheme="minorHAnsi" w:hAnsi="Bookman Old Style" w:cs="Arial"/>
          <w:b/>
          <w:bCs/>
          <w:i/>
          <w:iCs/>
          <w:color w:val="000000"/>
          <w:kern w:val="2"/>
          <w:sz w:val="28"/>
          <w:szCs w:val="28"/>
          <w14:ligatures w14:val="standardContextual"/>
        </w:rPr>
        <w:t xml:space="preserve">Σπύρου ν. </w:t>
      </w:r>
      <w:proofErr w:type="spellStart"/>
      <w:r w:rsidRPr="00B177AC">
        <w:rPr>
          <w:rFonts w:ascii="Bookman Old Style" w:eastAsiaTheme="minorHAnsi" w:hAnsi="Bookman Old Style" w:cs="Arial"/>
          <w:b/>
          <w:bCs/>
          <w:i/>
          <w:iCs/>
          <w:color w:val="000000"/>
          <w:kern w:val="2"/>
          <w:sz w:val="28"/>
          <w:szCs w:val="28"/>
          <w14:ligatures w14:val="standardContextual"/>
        </w:rPr>
        <w:t>Χατζηχαραλάμπους</w:t>
      </w:r>
      <w:proofErr w:type="spellEnd"/>
      <w:r w:rsidRPr="00B177AC">
        <w:rPr>
          <w:rFonts w:ascii="Bookman Old Style" w:eastAsiaTheme="minorHAnsi" w:hAnsi="Bookman Old Style" w:cs="Arial"/>
          <w:b/>
          <w:bCs/>
          <w:i/>
          <w:iCs/>
          <w:color w:val="000000"/>
          <w:kern w:val="2"/>
          <w:sz w:val="28"/>
          <w:szCs w:val="28"/>
          <w14:ligatures w14:val="standardContextual"/>
        </w:rPr>
        <w:t> </w:t>
      </w:r>
      <w:r w:rsidRPr="00B177AC">
        <w:rPr>
          <w:rFonts w:ascii="Bookman Old Style" w:eastAsiaTheme="minorHAnsi" w:hAnsi="Bookman Old Style" w:cs="Arial"/>
          <w:color w:val="000000"/>
          <w:kern w:val="2"/>
          <w:sz w:val="28"/>
          <w:szCs w:val="28"/>
          <w14:ligatures w14:val="standardContextual"/>
        </w:rPr>
        <w:t>(1989) 1 Α.Α.Δ. (Ε) 298 και </w:t>
      </w:r>
      <w:proofErr w:type="spellStart"/>
      <w:r w:rsidRPr="00B177AC">
        <w:rPr>
          <w:rFonts w:ascii="Bookman Old Style" w:eastAsiaTheme="minorHAnsi" w:hAnsi="Bookman Old Style" w:cs="Arial"/>
          <w:b/>
          <w:bCs/>
          <w:i/>
          <w:iCs/>
          <w:color w:val="000000"/>
          <w:kern w:val="2"/>
          <w:sz w:val="28"/>
          <w:szCs w:val="28"/>
          <w14:ligatures w14:val="standardContextual"/>
        </w:rPr>
        <w:t>Teklima</w:t>
      </w:r>
      <w:proofErr w:type="spellEnd"/>
      <w:r w:rsidRPr="00B177AC">
        <w:rPr>
          <w:rFonts w:ascii="Bookman Old Style" w:eastAsiaTheme="minorHAnsi" w:hAnsi="Bookman Old Style" w:cs="Arial"/>
          <w:b/>
          <w:bCs/>
          <w:i/>
          <w:iCs/>
          <w:color w:val="000000"/>
          <w:kern w:val="2"/>
          <w:sz w:val="28"/>
          <w:szCs w:val="28"/>
          <w14:ligatures w14:val="standardContextual"/>
        </w:rPr>
        <w:t xml:space="preserve"> </w:t>
      </w:r>
      <w:proofErr w:type="spellStart"/>
      <w:r w:rsidRPr="00B177AC">
        <w:rPr>
          <w:rFonts w:ascii="Bookman Old Style" w:eastAsiaTheme="minorHAnsi" w:hAnsi="Bookman Old Style" w:cs="Arial"/>
          <w:b/>
          <w:bCs/>
          <w:i/>
          <w:iCs/>
          <w:color w:val="000000"/>
          <w:kern w:val="2"/>
          <w:sz w:val="28"/>
          <w:szCs w:val="28"/>
          <w14:ligatures w14:val="standardContextual"/>
        </w:rPr>
        <w:t>Ltd</w:t>
      </w:r>
      <w:proofErr w:type="spellEnd"/>
      <w:r w:rsidRPr="00B177AC">
        <w:rPr>
          <w:rFonts w:ascii="Bookman Old Style" w:eastAsiaTheme="minorHAnsi" w:hAnsi="Bookman Old Style" w:cs="Arial"/>
          <w:b/>
          <w:bCs/>
          <w:i/>
          <w:iCs/>
          <w:color w:val="000000"/>
          <w:kern w:val="2"/>
          <w:sz w:val="28"/>
          <w:szCs w:val="28"/>
          <w14:ligatures w14:val="standardContextual"/>
        </w:rPr>
        <w:t xml:space="preserve"> ν. </w:t>
      </w:r>
      <w:proofErr w:type="spellStart"/>
      <w:r w:rsidRPr="00B177AC">
        <w:rPr>
          <w:rFonts w:ascii="Bookman Old Style" w:eastAsiaTheme="minorHAnsi" w:hAnsi="Bookman Old Style" w:cs="Arial"/>
          <w:b/>
          <w:bCs/>
          <w:i/>
          <w:iCs/>
          <w:color w:val="000000"/>
          <w:kern w:val="2"/>
          <w:sz w:val="28"/>
          <w:szCs w:val="28"/>
          <w14:ligatures w14:val="standardContextual"/>
        </w:rPr>
        <w:t>Salamis</w:t>
      </w:r>
      <w:proofErr w:type="spellEnd"/>
      <w:r w:rsidRPr="00B177AC">
        <w:rPr>
          <w:rFonts w:ascii="Bookman Old Style" w:eastAsiaTheme="minorHAnsi" w:hAnsi="Bookman Old Style" w:cs="Arial"/>
          <w:b/>
          <w:bCs/>
          <w:i/>
          <w:iCs/>
          <w:color w:val="000000"/>
          <w:kern w:val="2"/>
          <w:sz w:val="28"/>
          <w:szCs w:val="28"/>
          <w14:ligatures w14:val="standardContextual"/>
        </w:rPr>
        <w:t xml:space="preserve"> </w:t>
      </w:r>
      <w:proofErr w:type="spellStart"/>
      <w:r w:rsidRPr="00B177AC">
        <w:rPr>
          <w:rFonts w:ascii="Bookman Old Style" w:eastAsiaTheme="minorHAnsi" w:hAnsi="Bookman Old Style" w:cs="Arial"/>
          <w:b/>
          <w:bCs/>
          <w:i/>
          <w:iCs/>
          <w:color w:val="000000"/>
          <w:kern w:val="2"/>
          <w:sz w:val="28"/>
          <w:szCs w:val="28"/>
          <w14:ligatures w14:val="standardContextual"/>
        </w:rPr>
        <w:t>Tours</w:t>
      </w:r>
      <w:proofErr w:type="spellEnd"/>
      <w:r w:rsidRPr="00B177AC">
        <w:rPr>
          <w:rFonts w:ascii="Bookman Old Style" w:eastAsiaTheme="minorHAnsi" w:hAnsi="Bookman Old Style" w:cs="Arial"/>
          <w:b/>
          <w:bCs/>
          <w:i/>
          <w:iCs/>
          <w:color w:val="000000"/>
          <w:kern w:val="2"/>
          <w:sz w:val="28"/>
          <w:szCs w:val="28"/>
          <w14:ligatures w14:val="standardContextual"/>
        </w:rPr>
        <w:t xml:space="preserve"> </w:t>
      </w:r>
      <w:proofErr w:type="spellStart"/>
      <w:r w:rsidRPr="00B177AC">
        <w:rPr>
          <w:rFonts w:ascii="Bookman Old Style" w:eastAsiaTheme="minorHAnsi" w:hAnsi="Bookman Old Style" w:cs="Arial"/>
          <w:b/>
          <w:bCs/>
          <w:i/>
          <w:iCs/>
          <w:color w:val="000000"/>
          <w:kern w:val="2"/>
          <w:sz w:val="28"/>
          <w:szCs w:val="28"/>
          <w14:ligatures w14:val="standardContextual"/>
        </w:rPr>
        <w:t>Ltd</w:t>
      </w:r>
      <w:proofErr w:type="spellEnd"/>
      <w:r w:rsidRPr="00B177AC">
        <w:rPr>
          <w:rFonts w:ascii="Bookman Old Style" w:eastAsiaTheme="minorHAnsi" w:hAnsi="Bookman Old Style" w:cs="Arial"/>
          <w:color w:val="000000"/>
          <w:kern w:val="2"/>
          <w:sz w:val="28"/>
          <w:szCs w:val="28"/>
          <w14:ligatures w14:val="standardContextual"/>
        </w:rPr>
        <w:t> (1995) 1 Α.Α.Δ. 371</w:t>
      </w:r>
      <w:r w:rsidRPr="00B177AC">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Arial"/>
          <w:color w:val="000000"/>
          <w:kern w:val="2"/>
          <w:sz w:val="28"/>
          <w:szCs w:val="28"/>
          <w14:ligatures w14:val="standardContextual"/>
        </w:rPr>
        <w:t>.</w:t>
      </w:r>
    </w:p>
    <w:p w14:paraId="0EC7E6B6" w14:textId="77777777" w:rsidR="00F60D18" w:rsidRPr="00B177AC" w:rsidRDefault="00F60D18" w:rsidP="000241C1">
      <w:pPr>
        <w:spacing w:line="480" w:lineRule="auto"/>
        <w:contextualSpacing/>
        <w:jc w:val="both"/>
        <w:rPr>
          <w:rFonts w:ascii="Bookman Old Style" w:eastAsiaTheme="minorHAnsi" w:hAnsi="Bookman Old Style" w:cstheme="minorBidi"/>
          <w:kern w:val="2"/>
          <w:sz w:val="28"/>
          <w:szCs w:val="28"/>
          <w14:ligatures w14:val="standardContextual"/>
        </w:rPr>
      </w:pPr>
    </w:p>
    <w:p w14:paraId="461990EA" w14:textId="6BD2F1D7" w:rsidR="00F43B08" w:rsidRDefault="000241C1" w:rsidP="000241C1">
      <w:pPr>
        <w:spacing w:line="480" w:lineRule="auto"/>
        <w:ind w:firstLine="284"/>
        <w:contextualSpacing/>
        <w:jc w:val="both"/>
        <w:rPr>
          <w:rFonts w:ascii="Bookman Old Style" w:hAnsi="Bookman Old Style"/>
          <w:sz w:val="28"/>
          <w:szCs w:val="28"/>
        </w:rPr>
      </w:pPr>
      <w:r>
        <w:rPr>
          <w:rFonts w:ascii="Bookman Old Style" w:hAnsi="Bookman Old Style"/>
          <w:sz w:val="28"/>
          <w:szCs w:val="28"/>
        </w:rPr>
        <w:t>Ή</w:t>
      </w:r>
      <w:r w:rsidR="0014535A" w:rsidRPr="0014535A">
        <w:rPr>
          <w:rFonts w:ascii="Bookman Old Style" w:hAnsi="Bookman Old Style"/>
          <w:sz w:val="28"/>
          <w:szCs w:val="28"/>
        </w:rPr>
        <w:t xml:space="preserve">ταν παραδεκτό γεγονός ότι ο ΜΕ1 ήταν επιβάτης στο ενεχόμενο όχημα και ήταν αδιαμφισβήτητο ότι αυτός δεν ήταν </w:t>
      </w:r>
      <w:r w:rsidR="00D304F7">
        <w:rPr>
          <w:rFonts w:ascii="Bookman Old Style" w:hAnsi="Bookman Old Style"/>
          <w:sz w:val="28"/>
          <w:szCs w:val="28"/>
        </w:rPr>
        <w:t xml:space="preserve">ο </w:t>
      </w:r>
      <w:r w:rsidR="0014535A" w:rsidRPr="0014535A">
        <w:rPr>
          <w:rFonts w:ascii="Bookman Old Style" w:hAnsi="Bookman Old Style"/>
          <w:sz w:val="28"/>
          <w:szCs w:val="28"/>
        </w:rPr>
        <w:t>οδηγός του</w:t>
      </w:r>
      <w:r w:rsidR="00D304F7">
        <w:rPr>
          <w:rFonts w:ascii="Bookman Old Style" w:hAnsi="Bookman Old Style"/>
          <w:sz w:val="28"/>
          <w:szCs w:val="28"/>
        </w:rPr>
        <w:t>.</w:t>
      </w:r>
      <w:r w:rsidR="0014535A" w:rsidRPr="0014535A">
        <w:rPr>
          <w:rFonts w:ascii="Bookman Old Style" w:hAnsi="Bookman Old Style"/>
          <w:sz w:val="28"/>
          <w:szCs w:val="28"/>
        </w:rPr>
        <w:t xml:space="preserve"> </w:t>
      </w:r>
    </w:p>
    <w:p w14:paraId="0C17B730" w14:textId="77777777" w:rsidR="00D304F7" w:rsidRDefault="00D304F7" w:rsidP="00F60D18">
      <w:pPr>
        <w:spacing w:line="480" w:lineRule="auto"/>
        <w:ind w:firstLine="284"/>
        <w:contextualSpacing/>
        <w:jc w:val="both"/>
        <w:rPr>
          <w:rFonts w:ascii="Bookman Old Style" w:hAnsi="Bookman Old Style"/>
          <w:sz w:val="28"/>
          <w:szCs w:val="28"/>
        </w:rPr>
      </w:pPr>
    </w:p>
    <w:p w14:paraId="716E097C" w14:textId="31C87763" w:rsidR="00D304F7" w:rsidRDefault="00D304F7" w:rsidP="00F60D18">
      <w:pPr>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Ο </w:t>
      </w:r>
      <w:r w:rsidR="000241C1">
        <w:rPr>
          <w:rFonts w:ascii="Bookman Old Style" w:hAnsi="Bookman Old Style"/>
          <w:sz w:val="28"/>
          <w:szCs w:val="28"/>
        </w:rPr>
        <w:t xml:space="preserve">εφεσίβλητος 1 </w:t>
      </w:r>
      <w:r>
        <w:rPr>
          <w:rFonts w:ascii="Bookman Old Style" w:hAnsi="Bookman Old Style"/>
          <w:sz w:val="28"/>
          <w:szCs w:val="28"/>
        </w:rPr>
        <w:t>κρίθηκε αναξιόπιστος από το Δικαστήριο και η αξιολόγηση της μαρτυρίας του δεν αμφισβητείται με την έφεση. Συνεπώς</w:t>
      </w:r>
      <w:r w:rsidR="00F60D18">
        <w:rPr>
          <w:rFonts w:ascii="Bookman Old Style" w:hAnsi="Bookman Old Style"/>
          <w:sz w:val="28"/>
          <w:szCs w:val="28"/>
        </w:rPr>
        <w:t>,</w:t>
      </w:r>
      <w:r>
        <w:rPr>
          <w:rFonts w:ascii="Bookman Old Style" w:hAnsi="Bookman Old Style"/>
          <w:sz w:val="28"/>
          <w:szCs w:val="28"/>
        </w:rPr>
        <w:t xml:space="preserve"> δε θα μας απασχολήσει περαιτέρω.</w:t>
      </w:r>
    </w:p>
    <w:p w14:paraId="6F870043" w14:textId="77777777" w:rsidR="00D304F7" w:rsidRDefault="00D304F7" w:rsidP="00F60D18">
      <w:pPr>
        <w:spacing w:line="480" w:lineRule="auto"/>
        <w:ind w:firstLine="284"/>
        <w:contextualSpacing/>
        <w:jc w:val="both"/>
        <w:rPr>
          <w:rFonts w:ascii="Bookman Old Style" w:hAnsi="Bookman Old Style"/>
          <w:sz w:val="28"/>
          <w:szCs w:val="28"/>
        </w:rPr>
      </w:pPr>
    </w:p>
    <w:p w14:paraId="23EE662F" w14:textId="269659AF" w:rsidR="00D304F7" w:rsidRPr="00B177AC" w:rsidRDefault="00D304F7" w:rsidP="00F60D18">
      <w:pPr>
        <w:spacing w:line="480" w:lineRule="auto"/>
        <w:ind w:firstLine="284"/>
        <w:contextualSpacing/>
        <w:jc w:val="both"/>
        <w:rPr>
          <w:rFonts w:ascii="Bookman Old Style" w:eastAsiaTheme="minorHAnsi" w:hAnsi="Bookman Old Style" w:cstheme="minorBidi"/>
          <w:kern w:val="2"/>
          <w:sz w:val="28"/>
          <w:szCs w:val="28"/>
          <w14:ligatures w14:val="standardContextual"/>
        </w:rPr>
      </w:pPr>
      <w:r w:rsidRPr="00B177AC">
        <w:rPr>
          <w:rFonts w:ascii="Bookman Old Style" w:eastAsiaTheme="minorHAnsi" w:hAnsi="Bookman Old Style" w:cstheme="minorBidi"/>
          <w:kern w:val="2"/>
          <w:sz w:val="28"/>
          <w:szCs w:val="28"/>
          <w14:ligatures w14:val="standardContextual"/>
        </w:rPr>
        <w:t xml:space="preserve">Το γεγονός ότι το Δικαστήριο έκρινε τον </w:t>
      </w:r>
      <w:r w:rsidR="000241C1">
        <w:rPr>
          <w:rFonts w:ascii="Bookman Old Style" w:eastAsiaTheme="minorHAnsi" w:hAnsi="Bookman Old Style" w:cstheme="minorBidi"/>
          <w:kern w:val="2"/>
          <w:sz w:val="28"/>
          <w:szCs w:val="28"/>
          <w14:ligatures w14:val="standardContextual"/>
        </w:rPr>
        <w:t>εφεσίβλητο 1</w:t>
      </w:r>
      <w:r w:rsidRPr="00B177AC">
        <w:rPr>
          <w:rFonts w:ascii="Bookman Old Style" w:eastAsiaTheme="minorHAnsi" w:hAnsi="Bookman Old Style" w:cstheme="minorBidi"/>
          <w:kern w:val="2"/>
          <w:sz w:val="28"/>
          <w:szCs w:val="28"/>
          <w14:ligatures w14:val="standardContextual"/>
        </w:rPr>
        <w:t xml:space="preserve"> αναξιόπιστο δεν συνεπάγεται ότι το Δικαστήριο θα έπρεπε να αποδεχθεί την περί του αντιθέτου μαρτυρία του ΜΕ1 και του</w:t>
      </w:r>
      <w:r w:rsidR="000241C1">
        <w:rPr>
          <w:rFonts w:ascii="Bookman Old Style" w:eastAsiaTheme="minorHAnsi" w:hAnsi="Bookman Old Style" w:cstheme="minorBidi"/>
          <w:kern w:val="2"/>
          <w:sz w:val="28"/>
          <w:szCs w:val="28"/>
          <w14:ligatures w14:val="standardContextual"/>
        </w:rPr>
        <w:t xml:space="preserve"> αστυνομικού εξεταστή</w:t>
      </w:r>
      <w:r w:rsidRPr="00B177AC">
        <w:rPr>
          <w:rFonts w:ascii="Bookman Old Style" w:eastAsiaTheme="minorHAnsi" w:hAnsi="Bookman Old Style" w:cstheme="minorBidi"/>
          <w:kern w:val="2"/>
          <w:sz w:val="28"/>
          <w:szCs w:val="28"/>
          <w14:ligatures w14:val="standardContextual"/>
        </w:rPr>
        <w:t xml:space="preserve">, ούτε τη </w:t>
      </w:r>
      <w:proofErr w:type="spellStart"/>
      <w:r w:rsidRPr="00B177AC">
        <w:rPr>
          <w:rFonts w:ascii="Bookman Old Style" w:eastAsiaTheme="minorHAnsi" w:hAnsi="Bookman Old Style" w:cstheme="minorBidi"/>
          <w:kern w:val="2"/>
          <w:sz w:val="28"/>
          <w:szCs w:val="28"/>
          <w14:ligatures w14:val="standardContextual"/>
        </w:rPr>
        <w:t>δικογραφημένη</w:t>
      </w:r>
      <w:proofErr w:type="spellEnd"/>
      <w:r w:rsidRPr="00B177AC">
        <w:rPr>
          <w:rFonts w:ascii="Bookman Old Style" w:eastAsiaTheme="minorHAnsi" w:hAnsi="Bookman Old Style" w:cstheme="minorBidi"/>
          <w:kern w:val="2"/>
          <w:sz w:val="28"/>
          <w:szCs w:val="28"/>
          <w14:ligatures w14:val="standardContextual"/>
        </w:rPr>
        <w:t xml:space="preserve"> θέση του εφεσίβλητου 2</w:t>
      </w:r>
      <w:r w:rsidR="00F60D18">
        <w:rPr>
          <w:rFonts w:ascii="Bookman Old Style" w:eastAsiaTheme="minorHAnsi" w:hAnsi="Bookman Old Style" w:cstheme="minorBidi"/>
          <w:kern w:val="2"/>
          <w:sz w:val="28"/>
          <w:szCs w:val="28"/>
          <w14:ligatures w14:val="standardContextual"/>
        </w:rPr>
        <w:t>,</w:t>
      </w:r>
      <w:r w:rsidRPr="00B177AC">
        <w:rPr>
          <w:rFonts w:ascii="Bookman Old Style" w:eastAsiaTheme="minorHAnsi" w:hAnsi="Bookman Old Style" w:cstheme="minorBidi"/>
          <w:kern w:val="2"/>
          <w:sz w:val="28"/>
          <w:szCs w:val="28"/>
          <w14:ligatures w14:val="standardContextual"/>
        </w:rPr>
        <w:t xml:space="preserve"> </w:t>
      </w:r>
      <w:r w:rsidR="000241C1" w:rsidRPr="00B177AC">
        <w:rPr>
          <w:rFonts w:ascii="Bookman Old Style" w:eastAsiaTheme="minorHAnsi" w:hAnsi="Bookman Old Style" w:cstheme="minorBidi"/>
          <w:kern w:val="2"/>
          <w:sz w:val="28"/>
          <w:szCs w:val="28"/>
          <w14:ligatures w14:val="standardContextual"/>
        </w:rPr>
        <w:t>ως η εισήγηση του εφεσείοντα</w:t>
      </w:r>
      <w:r w:rsidR="000241C1">
        <w:rPr>
          <w:rFonts w:ascii="Bookman Old Style" w:eastAsiaTheme="minorHAnsi" w:hAnsi="Bookman Old Style" w:cstheme="minorBidi"/>
          <w:kern w:val="2"/>
          <w:sz w:val="28"/>
          <w:szCs w:val="28"/>
          <w14:ligatures w14:val="standardContextual"/>
        </w:rPr>
        <w:t>,</w:t>
      </w:r>
      <w:r w:rsidR="000241C1" w:rsidRPr="00B177AC">
        <w:rPr>
          <w:rFonts w:ascii="Bookman Old Style" w:eastAsiaTheme="minorHAnsi" w:hAnsi="Bookman Old Style" w:cstheme="minorBidi"/>
          <w:kern w:val="2"/>
          <w:sz w:val="28"/>
          <w:szCs w:val="28"/>
          <w14:ligatures w14:val="standardContextual"/>
        </w:rPr>
        <w:t xml:space="preserve"> </w:t>
      </w:r>
      <w:r w:rsidRPr="00B177AC">
        <w:rPr>
          <w:rFonts w:ascii="Bookman Old Style" w:eastAsiaTheme="minorHAnsi" w:hAnsi="Bookman Old Style" w:cstheme="minorBidi"/>
          <w:kern w:val="2"/>
          <w:sz w:val="28"/>
          <w:szCs w:val="28"/>
          <w14:ligatures w14:val="standardContextual"/>
        </w:rPr>
        <w:t xml:space="preserve">ο οποίος επέλεξε να μην δώσει οποιαδήποτε μαρτυρία. </w:t>
      </w:r>
      <w:r w:rsidR="000241C1">
        <w:rPr>
          <w:rFonts w:ascii="Bookman Old Style" w:eastAsiaTheme="minorHAnsi" w:hAnsi="Bookman Old Style" w:cstheme="minorBidi"/>
          <w:kern w:val="2"/>
          <w:sz w:val="28"/>
          <w:szCs w:val="28"/>
          <w14:ligatures w14:val="standardContextual"/>
        </w:rPr>
        <w:t>Και τούτο, παρά το ότι δεν υπάρχει αμφιβολία ότι είτε ο εφεσίβλητο</w:t>
      </w:r>
      <w:r w:rsidR="00B630BF">
        <w:rPr>
          <w:rFonts w:ascii="Bookman Old Style" w:eastAsiaTheme="minorHAnsi" w:hAnsi="Bookman Old Style" w:cstheme="minorBidi"/>
          <w:kern w:val="2"/>
          <w:sz w:val="28"/>
          <w:szCs w:val="28"/>
          <w14:ligatures w14:val="standardContextual"/>
        </w:rPr>
        <w:t>ς</w:t>
      </w:r>
      <w:r w:rsidR="000241C1">
        <w:rPr>
          <w:rFonts w:ascii="Bookman Old Style" w:eastAsiaTheme="minorHAnsi" w:hAnsi="Bookman Old Style" w:cstheme="minorBidi"/>
          <w:kern w:val="2"/>
          <w:sz w:val="28"/>
          <w:szCs w:val="28"/>
          <w14:ligatures w14:val="standardContextual"/>
        </w:rPr>
        <w:t xml:space="preserve"> 1 είτε ο ΜΕ1 έλεγε την αλήθεια, αφού το όχημα οδηγείτο </w:t>
      </w:r>
      <w:r w:rsidR="00036850">
        <w:rPr>
          <w:rFonts w:ascii="Bookman Old Style" w:eastAsiaTheme="minorHAnsi" w:hAnsi="Bookman Old Style" w:cstheme="minorBidi"/>
          <w:kern w:val="2"/>
          <w:sz w:val="28"/>
          <w:szCs w:val="28"/>
          <w14:ligatures w14:val="standardContextual"/>
        </w:rPr>
        <w:t xml:space="preserve">είτε </w:t>
      </w:r>
      <w:r w:rsidR="000241C1">
        <w:rPr>
          <w:rFonts w:ascii="Bookman Old Style" w:eastAsiaTheme="minorHAnsi" w:hAnsi="Bookman Old Style" w:cstheme="minorBidi"/>
          <w:kern w:val="2"/>
          <w:sz w:val="28"/>
          <w:szCs w:val="28"/>
          <w14:ligatures w14:val="standardContextual"/>
        </w:rPr>
        <w:t xml:space="preserve">από τον εφεσίβλητο 1 </w:t>
      </w:r>
      <w:r w:rsidR="00036850">
        <w:rPr>
          <w:rFonts w:ascii="Bookman Old Style" w:eastAsiaTheme="minorHAnsi" w:hAnsi="Bookman Old Style" w:cstheme="minorBidi"/>
          <w:kern w:val="2"/>
          <w:sz w:val="28"/>
          <w:szCs w:val="28"/>
          <w14:ligatures w14:val="standardContextual"/>
        </w:rPr>
        <w:t>είτε από</w:t>
      </w:r>
      <w:r w:rsidR="000241C1">
        <w:rPr>
          <w:rFonts w:ascii="Bookman Old Style" w:eastAsiaTheme="minorHAnsi" w:hAnsi="Bookman Old Style" w:cstheme="minorBidi"/>
          <w:kern w:val="2"/>
          <w:sz w:val="28"/>
          <w:szCs w:val="28"/>
          <w14:ligatures w14:val="standardContextual"/>
        </w:rPr>
        <w:t xml:space="preserve"> τον εφεσίβλητο 2.</w:t>
      </w:r>
    </w:p>
    <w:p w14:paraId="0A7E9A78" w14:textId="77777777" w:rsidR="00F43B08" w:rsidRDefault="00F43B08" w:rsidP="00F60D18">
      <w:pPr>
        <w:spacing w:line="480" w:lineRule="auto"/>
        <w:ind w:firstLine="284"/>
        <w:contextualSpacing/>
        <w:jc w:val="both"/>
        <w:rPr>
          <w:rFonts w:ascii="Bookman Old Style" w:hAnsi="Bookman Old Style"/>
          <w:sz w:val="28"/>
          <w:szCs w:val="28"/>
        </w:rPr>
      </w:pPr>
    </w:p>
    <w:p w14:paraId="1FFA0DAF" w14:textId="6F53815C" w:rsidR="00F43B08" w:rsidRDefault="00F43B08" w:rsidP="00F60D18">
      <w:pPr>
        <w:spacing w:line="480" w:lineRule="auto"/>
        <w:ind w:firstLine="284"/>
        <w:contextualSpacing/>
        <w:jc w:val="both"/>
        <w:rPr>
          <w:rFonts w:ascii="Bookman Old Style" w:hAnsi="Bookman Old Style"/>
          <w:sz w:val="28"/>
          <w:szCs w:val="28"/>
        </w:rPr>
      </w:pPr>
      <w:r>
        <w:rPr>
          <w:rFonts w:ascii="Bookman Old Style" w:hAnsi="Bookman Old Style"/>
          <w:sz w:val="28"/>
          <w:szCs w:val="28"/>
        </w:rPr>
        <w:lastRenderedPageBreak/>
        <w:t xml:space="preserve">Η μαρτυρία του </w:t>
      </w:r>
      <w:r w:rsidR="00D304F7">
        <w:rPr>
          <w:rFonts w:ascii="Bookman Old Style" w:hAnsi="Bookman Old Style"/>
          <w:sz w:val="28"/>
          <w:szCs w:val="28"/>
        </w:rPr>
        <w:t xml:space="preserve">Αστυνομικού </w:t>
      </w:r>
      <w:r>
        <w:rPr>
          <w:rFonts w:ascii="Bookman Old Style" w:hAnsi="Bookman Old Style"/>
          <w:sz w:val="28"/>
          <w:szCs w:val="28"/>
        </w:rPr>
        <w:t>εξεταστή της υπόθεσης ως προς τον οδηγό του οχήματος, η οποία δεν έγινε αποδεκτή από το Δικαστήριο, συνίστατο σε συμπέρασμα στο οποίο αυτός κατέληξε στη βάση των στοιχείων που συνέλεξε</w:t>
      </w:r>
      <w:r w:rsidR="009D3B73">
        <w:rPr>
          <w:rFonts w:ascii="Bookman Old Style" w:hAnsi="Bookman Old Style"/>
          <w:sz w:val="28"/>
          <w:szCs w:val="28"/>
        </w:rPr>
        <w:t xml:space="preserve"> ως εξεταστής</w:t>
      </w:r>
      <w:r w:rsidR="00F66651">
        <w:rPr>
          <w:rFonts w:ascii="Bookman Old Style" w:hAnsi="Bookman Old Style"/>
          <w:sz w:val="28"/>
          <w:szCs w:val="28"/>
        </w:rPr>
        <w:t>, χωρίς περαιτέρω εξηγήσεις</w:t>
      </w:r>
      <w:r>
        <w:rPr>
          <w:rFonts w:ascii="Bookman Old Style" w:hAnsi="Bookman Old Style"/>
          <w:sz w:val="28"/>
          <w:szCs w:val="28"/>
        </w:rPr>
        <w:t xml:space="preserve">. Συνεπώς, ορθά δεν έγινε αποδεκτό ως μαρτυρία που μπορούσε να αποτελέσει τη βάση για να </w:t>
      </w:r>
      <w:proofErr w:type="spellStart"/>
      <w:r>
        <w:rPr>
          <w:rFonts w:ascii="Bookman Old Style" w:hAnsi="Bookman Old Style"/>
          <w:sz w:val="28"/>
          <w:szCs w:val="28"/>
        </w:rPr>
        <w:t>εξάξει</w:t>
      </w:r>
      <w:proofErr w:type="spellEnd"/>
      <w:r>
        <w:rPr>
          <w:rFonts w:ascii="Bookman Old Style" w:hAnsi="Bookman Old Style"/>
          <w:sz w:val="28"/>
          <w:szCs w:val="28"/>
        </w:rPr>
        <w:t xml:space="preserve"> το Δικαστήριο ανάλογο εύρημα. </w:t>
      </w:r>
    </w:p>
    <w:p w14:paraId="4D4EFE2D" w14:textId="77777777" w:rsidR="00F43B08" w:rsidRDefault="00F43B08" w:rsidP="00F60D18">
      <w:pPr>
        <w:spacing w:line="480" w:lineRule="auto"/>
        <w:ind w:firstLine="284"/>
        <w:contextualSpacing/>
        <w:jc w:val="both"/>
        <w:rPr>
          <w:rFonts w:ascii="Bookman Old Style" w:hAnsi="Bookman Old Style"/>
          <w:sz w:val="28"/>
          <w:szCs w:val="28"/>
        </w:rPr>
      </w:pPr>
    </w:p>
    <w:p w14:paraId="60C9438C" w14:textId="7A9A6F5E" w:rsidR="00F43B08" w:rsidRDefault="00F43B08" w:rsidP="00F60D18">
      <w:pPr>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Όπως προκύπτει από την αξιολόγηση της μαρτυρίας του ΜΕ1, πιο πάνω, το Δικαστήριο απέρριψε τη μαρτυρία του, στη βάση αοριστίας και ασάφειας για γεγονότα που προηγήθηκαν και </w:t>
      </w:r>
      <w:r w:rsidR="009D3B73">
        <w:rPr>
          <w:rFonts w:ascii="Bookman Old Style" w:hAnsi="Bookman Old Style"/>
          <w:sz w:val="28"/>
          <w:szCs w:val="28"/>
        </w:rPr>
        <w:t xml:space="preserve">αυτά που </w:t>
      </w:r>
      <w:r>
        <w:rPr>
          <w:rFonts w:ascii="Bookman Old Style" w:hAnsi="Bookman Old Style"/>
          <w:sz w:val="28"/>
          <w:szCs w:val="28"/>
        </w:rPr>
        <w:t>ακολούθησαν του επίδικου ατυχήματος. Εφόσον το επίδικο ζήτημα που παρέμεινε για εξέταση ήταν κατά πόσο ο εφεσ</w:t>
      </w:r>
      <w:r w:rsidR="00B4474C">
        <w:rPr>
          <w:rFonts w:ascii="Bookman Old Style" w:hAnsi="Bookman Old Style"/>
          <w:sz w:val="28"/>
          <w:szCs w:val="28"/>
        </w:rPr>
        <w:t>ίβλητος</w:t>
      </w:r>
      <w:r>
        <w:rPr>
          <w:rFonts w:ascii="Bookman Old Style" w:hAnsi="Bookman Old Style"/>
          <w:sz w:val="28"/>
          <w:szCs w:val="28"/>
        </w:rPr>
        <w:t xml:space="preserve"> 1 οδηγούσε το εν λόγω όχημα και κατά πόσο ο εφεσ</w:t>
      </w:r>
      <w:r w:rsidR="00B4474C">
        <w:rPr>
          <w:rFonts w:ascii="Bookman Old Style" w:hAnsi="Bookman Old Style"/>
          <w:sz w:val="28"/>
          <w:szCs w:val="28"/>
        </w:rPr>
        <w:t>ίβλητος</w:t>
      </w:r>
      <w:r>
        <w:rPr>
          <w:rFonts w:ascii="Bookman Old Style" w:hAnsi="Bookman Old Style"/>
          <w:sz w:val="28"/>
          <w:szCs w:val="28"/>
        </w:rPr>
        <w:t xml:space="preserve"> 2 ήταν εκ </w:t>
      </w:r>
      <w:proofErr w:type="spellStart"/>
      <w:r>
        <w:rPr>
          <w:rFonts w:ascii="Bookman Old Style" w:hAnsi="Bookman Old Style"/>
          <w:sz w:val="28"/>
          <w:szCs w:val="28"/>
        </w:rPr>
        <w:t>προστήσεως</w:t>
      </w:r>
      <w:proofErr w:type="spellEnd"/>
      <w:r>
        <w:rPr>
          <w:rFonts w:ascii="Bookman Old Style" w:hAnsi="Bookman Old Style"/>
          <w:sz w:val="28"/>
          <w:szCs w:val="28"/>
        </w:rPr>
        <w:t xml:space="preserve"> υπεύθυνος, με τα υπόλοιπα γεγονότα να είναι ουσιαστικά αποδεκτά, η αξιολόγηση της μαρτυρίας του ΜΕ1 επί του σημαντικού αυτού ζητήματος θα έπρεπε να ήταν </w:t>
      </w:r>
      <w:r w:rsidR="00036850">
        <w:rPr>
          <w:rFonts w:ascii="Bookman Old Style" w:hAnsi="Bookman Old Style"/>
          <w:sz w:val="28"/>
          <w:szCs w:val="28"/>
        </w:rPr>
        <w:t xml:space="preserve">δεόντως </w:t>
      </w:r>
      <w:r>
        <w:rPr>
          <w:rFonts w:ascii="Bookman Old Style" w:hAnsi="Bookman Old Style"/>
          <w:sz w:val="28"/>
          <w:szCs w:val="28"/>
        </w:rPr>
        <w:t xml:space="preserve">αιτιολογημένη. </w:t>
      </w:r>
      <w:r w:rsidR="00F66651">
        <w:rPr>
          <w:rFonts w:ascii="Bookman Old Style" w:hAnsi="Bookman Old Style"/>
          <w:sz w:val="28"/>
          <w:szCs w:val="28"/>
        </w:rPr>
        <w:t>Ειδικότερα</w:t>
      </w:r>
      <w:r w:rsidR="00F60D18">
        <w:rPr>
          <w:rFonts w:ascii="Bookman Old Style" w:hAnsi="Bookman Old Style"/>
          <w:sz w:val="28"/>
          <w:szCs w:val="28"/>
        </w:rPr>
        <w:t>,</w:t>
      </w:r>
      <w:r w:rsidR="00F66651">
        <w:rPr>
          <w:rFonts w:ascii="Bookman Old Style" w:hAnsi="Bookman Old Style"/>
          <w:sz w:val="28"/>
          <w:szCs w:val="28"/>
        </w:rPr>
        <w:t xml:space="preserve"> έχοντας υπόψη ότι δεν αμφισβητήθηκε ότι αυτός επέβαινε του εν λόγω οχήματος και τόσο η ευθύνη για το ατύχημα όσο και το ύψος των ζημιών ήταν αποδεκτά. </w:t>
      </w:r>
      <w:r>
        <w:rPr>
          <w:rFonts w:ascii="Bookman Old Style" w:hAnsi="Bookman Old Style"/>
          <w:sz w:val="28"/>
          <w:szCs w:val="28"/>
        </w:rPr>
        <w:t>Καμία</w:t>
      </w:r>
      <w:r w:rsidR="009D3B73">
        <w:rPr>
          <w:rFonts w:ascii="Bookman Old Style" w:hAnsi="Bookman Old Style"/>
          <w:sz w:val="28"/>
          <w:szCs w:val="28"/>
        </w:rPr>
        <w:t xml:space="preserve">, όμως, </w:t>
      </w:r>
      <w:r>
        <w:rPr>
          <w:rFonts w:ascii="Bookman Old Style" w:hAnsi="Bookman Old Style"/>
          <w:sz w:val="28"/>
          <w:szCs w:val="28"/>
        </w:rPr>
        <w:t xml:space="preserve">αιτιολογία δεν δόθηκε για την απόρριψη της μαρτυρίας του επί του συγκεκριμένου σημείου. Το κενό αυτό στην αξιολόγηση της μαρτυρίας του ΜΕ1 δεν μπορεί να </w:t>
      </w:r>
      <w:r>
        <w:rPr>
          <w:rFonts w:ascii="Bookman Old Style" w:hAnsi="Bookman Old Style"/>
          <w:sz w:val="28"/>
          <w:szCs w:val="28"/>
        </w:rPr>
        <w:lastRenderedPageBreak/>
        <w:t xml:space="preserve">συμπληρωθεί </w:t>
      </w:r>
      <w:r w:rsidR="009D3B73">
        <w:rPr>
          <w:rFonts w:ascii="Bookman Old Style" w:hAnsi="Bookman Old Style"/>
          <w:sz w:val="28"/>
          <w:szCs w:val="28"/>
        </w:rPr>
        <w:t>στ</w:t>
      </w:r>
      <w:r w:rsidR="00036850">
        <w:rPr>
          <w:rFonts w:ascii="Bookman Old Style" w:hAnsi="Bookman Old Style"/>
          <w:sz w:val="28"/>
          <w:szCs w:val="28"/>
        </w:rPr>
        <w:t>ο</w:t>
      </w:r>
      <w:r w:rsidR="009D3B73">
        <w:rPr>
          <w:rFonts w:ascii="Bookman Old Style" w:hAnsi="Bookman Old Style"/>
          <w:sz w:val="28"/>
          <w:szCs w:val="28"/>
        </w:rPr>
        <w:t xml:space="preserve"> πλαίσι</w:t>
      </w:r>
      <w:r w:rsidR="00036850">
        <w:rPr>
          <w:rFonts w:ascii="Bookman Old Style" w:hAnsi="Bookman Old Style"/>
          <w:sz w:val="28"/>
          <w:szCs w:val="28"/>
        </w:rPr>
        <w:t>ο</w:t>
      </w:r>
      <w:r w:rsidR="009D3B73">
        <w:rPr>
          <w:rFonts w:ascii="Bookman Old Style" w:hAnsi="Bookman Old Style"/>
          <w:sz w:val="28"/>
          <w:szCs w:val="28"/>
        </w:rPr>
        <w:t xml:space="preserve"> της παρούσας έφεσης</w:t>
      </w:r>
      <w:r>
        <w:rPr>
          <w:rFonts w:ascii="Bookman Old Style" w:hAnsi="Bookman Old Style"/>
          <w:sz w:val="28"/>
          <w:szCs w:val="28"/>
        </w:rPr>
        <w:t>. Ούτε</w:t>
      </w:r>
      <w:r w:rsidR="00F60D18">
        <w:rPr>
          <w:rFonts w:ascii="Bookman Old Style" w:hAnsi="Bookman Old Style"/>
          <w:sz w:val="28"/>
          <w:szCs w:val="28"/>
        </w:rPr>
        <w:t>,</w:t>
      </w:r>
      <w:r>
        <w:rPr>
          <w:rFonts w:ascii="Bookman Old Style" w:hAnsi="Bookman Old Style"/>
          <w:sz w:val="28"/>
          <w:szCs w:val="28"/>
        </w:rPr>
        <w:t xml:space="preserve"> βεβαίως</w:t>
      </w:r>
      <w:r w:rsidR="00F60D18">
        <w:rPr>
          <w:rFonts w:ascii="Bookman Old Style" w:hAnsi="Bookman Old Style"/>
          <w:sz w:val="28"/>
          <w:szCs w:val="28"/>
        </w:rPr>
        <w:t>,</w:t>
      </w:r>
      <w:r>
        <w:rPr>
          <w:rFonts w:ascii="Bookman Old Style" w:hAnsi="Bookman Old Style"/>
          <w:sz w:val="28"/>
          <w:szCs w:val="28"/>
        </w:rPr>
        <w:t xml:space="preserve"> </w:t>
      </w:r>
      <w:r w:rsidR="009D3B73">
        <w:rPr>
          <w:rFonts w:ascii="Bookman Old Style" w:hAnsi="Bookman Old Style"/>
          <w:sz w:val="28"/>
          <w:szCs w:val="28"/>
        </w:rPr>
        <w:t>μπορεί</w:t>
      </w:r>
      <w:r>
        <w:rPr>
          <w:rFonts w:ascii="Bookman Old Style" w:hAnsi="Bookman Old Style"/>
          <w:sz w:val="28"/>
          <w:szCs w:val="28"/>
        </w:rPr>
        <w:t xml:space="preserve"> να εξετ</w:t>
      </w:r>
      <w:r w:rsidR="009D3B73">
        <w:rPr>
          <w:rFonts w:ascii="Bookman Old Style" w:hAnsi="Bookman Old Style"/>
          <w:sz w:val="28"/>
          <w:szCs w:val="28"/>
        </w:rPr>
        <w:t>αστεί</w:t>
      </w:r>
      <w:r>
        <w:rPr>
          <w:rFonts w:ascii="Bookman Old Style" w:hAnsi="Bookman Old Style"/>
          <w:sz w:val="28"/>
          <w:szCs w:val="28"/>
        </w:rPr>
        <w:t xml:space="preserve"> κατά πόσο ο εφεσίβλητος 2 ήταν εκ </w:t>
      </w:r>
      <w:proofErr w:type="spellStart"/>
      <w:r>
        <w:rPr>
          <w:rFonts w:ascii="Bookman Old Style" w:hAnsi="Bookman Old Style"/>
          <w:sz w:val="28"/>
          <w:szCs w:val="28"/>
        </w:rPr>
        <w:t>προστήσεως</w:t>
      </w:r>
      <w:proofErr w:type="spellEnd"/>
      <w:r>
        <w:rPr>
          <w:rFonts w:ascii="Bookman Old Style" w:hAnsi="Bookman Old Style"/>
          <w:sz w:val="28"/>
          <w:szCs w:val="28"/>
        </w:rPr>
        <w:t xml:space="preserve"> υπεύθυνος για το ατύχημα, εφόσον δεν έχει διασαφηνιστεί ποιος ήταν ο οδηγός του οχήματος για να καθίσταται η επίλυση του εν λόγω ζητήματος αναγκαία και να μην αποτελεί απλώς μία θεωρητική </w:t>
      </w:r>
      <w:r w:rsidR="00036850">
        <w:rPr>
          <w:rFonts w:ascii="Bookman Old Style" w:hAnsi="Bookman Old Style"/>
          <w:sz w:val="28"/>
          <w:szCs w:val="28"/>
        </w:rPr>
        <w:t>διεργασία</w:t>
      </w:r>
      <w:r>
        <w:rPr>
          <w:rFonts w:ascii="Bookman Old Style" w:hAnsi="Bookman Old Style"/>
          <w:sz w:val="28"/>
          <w:szCs w:val="28"/>
        </w:rPr>
        <w:t>.</w:t>
      </w:r>
    </w:p>
    <w:p w14:paraId="484D2D29" w14:textId="77777777" w:rsidR="00F43B08" w:rsidRDefault="00F43B08" w:rsidP="00F60D18">
      <w:pPr>
        <w:spacing w:line="480" w:lineRule="auto"/>
        <w:ind w:firstLine="284"/>
        <w:contextualSpacing/>
        <w:jc w:val="both"/>
        <w:rPr>
          <w:rFonts w:ascii="Bookman Old Style" w:hAnsi="Bookman Old Style"/>
          <w:sz w:val="28"/>
          <w:szCs w:val="28"/>
        </w:rPr>
      </w:pPr>
    </w:p>
    <w:p w14:paraId="147D9A02" w14:textId="12A9B42F" w:rsidR="00F43B08" w:rsidRPr="0014535A" w:rsidRDefault="00F43B08" w:rsidP="00F60D18">
      <w:pPr>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Υπό το φως των πιο πάνω, </w:t>
      </w:r>
      <w:r w:rsidR="00B4474C">
        <w:rPr>
          <w:rFonts w:ascii="Bookman Old Style" w:hAnsi="Bookman Old Style"/>
          <w:sz w:val="28"/>
          <w:szCs w:val="28"/>
        </w:rPr>
        <w:t>η έφεση επιτυγχάνει</w:t>
      </w:r>
      <w:r w:rsidR="004939FD">
        <w:rPr>
          <w:rFonts w:ascii="Bookman Old Style" w:hAnsi="Bookman Old Style"/>
          <w:sz w:val="28"/>
          <w:szCs w:val="28"/>
        </w:rPr>
        <w:t xml:space="preserve"> και η πρωτόδικη απόφαση ακυρώνεται</w:t>
      </w:r>
      <w:r w:rsidR="00B4474C">
        <w:rPr>
          <w:rFonts w:ascii="Bookman Old Style" w:hAnsi="Bookman Old Style"/>
          <w:sz w:val="28"/>
          <w:szCs w:val="28"/>
        </w:rPr>
        <w:t>.</w:t>
      </w:r>
      <w:r w:rsidR="004939FD">
        <w:rPr>
          <w:rFonts w:ascii="Bookman Old Style" w:hAnsi="Bookman Old Style"/>
          <w:sz w:val="28"/>
          <w:szCs w:val="28"/>
        </w:rPr>
        <w:t xml:space="preserve"> </w:t>
      </w:r>
      <w:r w:rsidR="001B67AE">
        <w:rPr>
          <w:rFonts w:ascii="Bookman Old Style" w:hAnsi="Bookman Old Style"/>
          <w:sz w:val="28"/>
          <w:szCs w:val="28"/>
        </w:rPr>
        <w:t xml:space="preserve">Τα έξοδα της πρωτόδικης διαδικασίας μεταξύ της ενάγουσας και των </w:t>
      </w:r>
      <w:proofErr w:type="spellStart"/>
      <w:r w:rsidR="001B67AE">
        <w:rPr>
          <w:rFonts w:ascii="Bookman Old Style" w:hAnsi="Bookman Old Style"/>
          <w:sz w:val="28"/>
          <w:szCs w:val="28"/>
        </w:rPr>
        <w:t>εναγομένων</w:t>
      </w:r>
      <w:proofErr w:type="spellEnd"/>
      <w:r w:rsidR="001B67AE">
        <w:rPr>
          <w:rFonts w:ascii="Bookman Old Style" w:hAnsi="Bookman Old Style"/>
          <w:sz w:val="28"/>
          <w:szCs w:val="28"/>
        </w:rPr>
        <w:t xml:space="preserve"> 1 και 2 θα είναι έξοδα στο αποτέλεσμα της </w:t>
      </w:r>
      <w:proofErr w:type="spellStart"/>
      <w:r w:rsidR="001B67AE">
        <w:rPr>
          <w:rFonts w:ascii="Bookman Old Style" w:hAnsi="Bookman Old Style"/>
          <w:sz w:val="28"/>
          <w:szCs w:val="28"/>
        </w:rPr>
        <w:t>επανεκδίκασης</w:t>
      </w:r>
      <w:proofErr w:type="spellEnd"/>
      <w:r w:rsidR="001B67AE">
        <w:rPr>
          <w:rFonts w:ascii="Bookman Old Style" w:hAnsi="Bookman Old Style"/>
          <w:sz w:val="28"/>
          <w:szCs w:val="28"/>
        </w:rPr>
        <w:t xml:space="preserve">. </w:t>
      </w:r>
      <w:r w:rsidR="004939FD">
        <w:rPr>
          <w:rFonts w:ascii="Bookman Old Style" w:hAnsi="Bookman Old Style"/>
          <w:sz w:val="28"/>
          <w:szCs w:val="28"/>
        </w:rPr>
        <w:t xml:space="preserve">Διατάσσεται </w:t>
      </w:r>
      <w:proofErr w:type="spellStart"/>
      <w:r w:rsidR="00B4474C">
        <w:rPr>
          <w:rFonts w:ascii="Bookman Old Style" w:hAnsi="Bookman Old Style"/>
          <w:sz w:val="28"/>
          <w:szCs w:val="28"/>
        </w:rPr>
        <w:t>επανεκδίκαση</w:t>
      </w:r>
      <w:proofErr w:type="spellEnd"/>
      <w:r w:rsidR="00B4474C">
        <w:rPr>
          <w:rFonts w:ascii="Bookman Old Style" w:hAnsi="Bookman Old Style"/>
          <w:sz w:val="28"/>
          <w:szCs w:val="28"/>
        </w:rPr>
        <w:t xml:space="preserve"> </w:t>
      </w:r>
      <w:r w:rsidR="004939FD">
        <w:rPr>
          <w:rFonts w:ascii="Bookman Old Style" w:hAnsi="Bookman Old Style"/>
          <w:sz w:val="28"/>
          <w:szCs w:val="28"/>
        </w:rPr>
        <w:t xml:space="preserve">της υπόθεσης από άλλο Δικαστή του Επαρχιακού Δικαστηρίου. </w:t>
      </w:r>
      <w:r w:rsidR="00B4474C">
        <w:rPr>
          <w:rFonts w:ascii="Bookman Old Style" w:hAnsi="Bookman Old Style"/>
          <w:sz w:val="28"/>
          <w:szCs w:val="28"/>
        </w:rPr>
        <w:t xml:space="preserve">Επιδικάζονται </w:t>
      </w:r>
      <w:r w:rsidR="000241C1">
        <w:rPr>
          <w:rFonts w:ascii="Bookman Old Style" w:hAnsi="Bookman Old Style"/>
          <w:sz w:val="28"/>
          <w:szCs w:val="28"/>
        </w:rPr>
        <w:t>€</w:t>
      </w:r>
      <w:r w:rsidR="00036850">
        <w:rPr>
          <w:rFonts w:ascii="Bookman Old Style" w:hAnsi="Bookman Old Style"/>
          <w:sz w:val="28"/>
          <w:szCs w:val="28"/>
        </w:rPr>
        <w:t>2.000</w:t>
      </w:r>
      <w:r w:rsidR="000241C1">
        <w:rPr>
          <w:rFonts w:ascii="Bookman Old Style" w:hAnsi="Bookman Old Style"/>
          <w:sz w:val="28"/>
          <w:szCs w:val="28"/>
        </w:rPr>
        <w:t xml:space="preserve"> </w:t>
      </w:r>
      <w:r w:rsidR="00B4474C">
        <w:rPr>
          <w:rFonts w:ascii="Bookman Old Style" w:hAnsi="Bookman Old Style"/>
          <w:sz w:val="28"/>
          <w:szCs w:val="28"/>
        </w:rPr>
        <w:t>έξοδα</w:t>
      </w:r>
      <w:r w:rsidR="004939FD">
        <w:rPr>
          <w:rFonts w:ascii="Bookman Old Style" w:hAnsi="Bookman Old Style"/>
          <w:sz w:val="28"/>
          <w:szCs w:val="28"/>
        </w:rPr>
        <w:t xml:space="preserve"> της έφεσης</w:t>
      </w:r>
      <w:r w:rsidR="000241C1">
        <w:rPr>
          <w:rFonts w:ascii="Bookman Old Style" w:hAnsi="Bookman Old Style"/>
          <w:sz w:val="28"/>
          <w:szCs w:val="28"/>
        </w:rPr>
        <w:t>, πλέον ΦΠΑ,</w:t>
      </w:r>
      <w:r w:rsidR="00B4474C">
        <w:rPr>
          <w:rFonts w:ascii="Bookman Old Style" w:hAnsi="Bookman Old Style"/>
          <w:sz w:val="28"/>
          <w:szCs w:val="28"/>
        </w:rPr>
        <w:t xml:space="preserve"> υπέρ της </w:t>
      </w:r>
      <w:proofErr w:type="spellStart"/>
      <w:r w:rsidR="00B4474C">
        <w:rPr>
          <w:rFonts w:ascii="Bookman Old Style" w:hAnsi="Bookman Old Style"/>
          <w:sz w:val="28"/>
          <w:szCs w:val="28"/>
        </w:rPr>
        <w:t>εφεσείουσας</w:t>
      </w:r>
      <w:proofErr w:type="spellEnd"/>
      <w:r w:rsidR="00B4474C">
        <w:rPr>
          <w:rFonts w:ascii="Bookman Old Style" w:hAnsi="Bookman Old Style"/>
          <w:sz w:val="28"/>
          <w:szCs w:val="28"/>
        </w:rPr>
        <w:t>.</w:t>
      </w:r>
    </w:p>
    <w:p w14:paraId="7B35B9BF" w14:textId="6C5C06CE" w:rsidR="00DD4051" w:rsidRDefault="00DD4051" w:rsidP="00DD4051">
      <w:pPr>
        <w:spacing w:line="480" w:lineRule="auto"/>
        <w:ind w:left="4111" w:firstLine="284"/>
        <w:jc w:val="both"/>
        <w:rPr>
          <w:rFonts w:ascii="Bookman Old Style" w:hAnsi="Bookman Old Style"/>
          <w:sz w:val="28"/>
          <w:szCs w:val="28"/>
        </w:rPr>
      </w:pPr>
      <w:r>
        <w:rPr>
          <w:rFonts w:ascii="Bookman Old Style" w:hAnsi="Bookman Old Style"/>
          <w:sz w:val="28"/>
          <w:szCs w:val="28"/>
        </w:rPr>
        <w:t>ΣΤΑΜΑΤΙΟΥ, Π.</w:t>
      </w:r>
    </w:p>
    <w:p w14:paraId="14A8164B" w14:textId="77777777" w:rsidR="00DD4051" w:rsidRDefault="00DD4051" w:rsidP="00DD4051">
      <w:pPr>
        <w:spacing w:line="480" w:lineRule="auto"/>
        <w:ind w:left="4111" w:firstLine="284"/>
        <w:jc w:val="both"/>
        <w:rPr>
          <w:rFonts w:ascii="Bookman Old Style" w:hAnsi="Bookman Old Style"/>
          <w:sz w:val="28"/>
          <w:szCs w:val="28"/>
        </w:rPr>
      </w:pPr>
    </w:p>
    <w:p w14:paraId="6053BDDE" w14:textId="77777777" w:rsidR="00DD4051" w:rsidRDefault="00DD4051" w:rsidP="00DD4051">
      <w:pPr>
        <w:spacing w:line="480" w:lineRule="auto"/>
        <w:ind w:left="4111" w:firstLine="284"/>
        <w:jc w:val="both"/>
        <w:rPr>
          <w:rFonts w:ascii="Bookman Old Style" w:hAnsi="Bookman Old Style"/>
          <w:sz w:val="28"/>
          <w:szCs w:val="28"/>
        </w:rPr>
      </w:pPr>
      <w:r>
        <w:rPr>
          <w:rFonts w:ascii="Bookman Old Style" w:hAnsi="Bookman Old Style"/>
          <w:sz w:val="28"/>
          <w:szCs w:val="28"/>
        </w:rPr>
        <w:t>ΜΑΛΑΧΤΟΣ, Δ.</w:t>
      </w:r>
    </w:p>
    <w:p w14:paraId="4FE0FB6D" w14:textId="77777777" w:rsidR="00DD4051" w:rsidRDefault="00DD4051" w:rsidP="00DD4051">
      <w:pPr>
        <w:spacing w:line="480" w:lineRule="auto"/>
        <w:ind w:left="4111" w:firstLine="284"/>
        <w:jc w:val="both"/>
        <w:rPr>
          <w:rFonts w:ascii="Bookman Old Style" w:hAnsi="Bookman Old Style"/>
          <w:sz w:val="28"/>
          <w:szCs w:val="28"/>
        </w:rPr>
      </w:pPr>
    </w:p>
    <w:p w14:paraId="4CB2A558" w14:textId="051A75BE" w:rsidR="00DD4051" w:rsidRDefault="00DD4051" w:rsidP="00DD4051">
      <w:pPr>
        <w:spacing w:line="480" w:lineRule="auto"/>
        <w:ind w:left="4111" w:firstLine="284"/>
        <w:jc w:val="both"/>
        <w:rPr>
          <w:rFonts w:ascii="Bookman Old Style" w:hAnsi="Bookman Old Style"/>
          <w:sz w:val="28"/>
          <w:szCs w:val="28"/>
        </w:rPr>
      </w:pPr>
      <w:r>
        <w:rPr>
          <w:rFonts w:ascii="Bookman Old Style" w:hAnsi="Bookman Old Style"/>
          <w:sz w:val="28"/>
          <w:szCs w:val="28"/>
        </w:rPr>
        <w:t>ΔΗΜΗΤΡΙΑΔΟΥ-ΑΝΔΡΕΟΥ, Δ.</w:t>
      </w:r>
    </w:p>
    <w:p w14:paraId="3DB2BBD9" w14:textId="32E11E77" w:rsidR="00DD4051" w:rsidRPr="00DD4051" w:rsidRDefault="00DD4051" w:rsidP="00DD4051">
      <w:pPr>
        <w:spacing w:line="480" w:lineRule="auto"/>
        <w:jc w:val="both"/>
        <w:rPr>
          <w:rFonts w:ascii="Bookman Old Style" w:hAnsi="Bookman Old Style"/>
          <w:sz w:val="16"/>
          <w:szCs w:val="16"/>
        </w:rPr>
      </w:pPr>
      <w:r>
        <w:rPr>
          <w:rFonts w:ascii="Bookman Old Style" w:hAnsi="Bookman Old Style"/>
          <w:sz w:val="16"/>
          <w:szCs w:val="16"/>
        </w:rPr>
        <w:t>/ΧΤΘ</w:t>
      </w:r>
    </w:p>
    <w:sectPr w:rsidR="00DD4051" w:rsidRPr="00DD4051" w:rsidSect="00DC7F5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135BA" w14:textId="77777777" w:rsidR="00C1196D" w:rsidRDefault="00C1196D" w:rsidP="00DC7F5E">
      <w:pPr>
        <w:spacing w:after="0" w:line="240" w:lineRule="auto"/>
      </w:pPr>
      <w:r>
        <w:separator/>
      </w:r>
    </w:p>
  </w:endnote>
  <w:endnote w:type="continuationSeparator" w:id="0">
    <w:p w14:paraId="6C004A46" w14:textId="77777777" w:rsidR="00C1196D" w:rsidRDefault="00C1196D" w:rsidP="00D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36C28" w14:textId="77777777" w:rsidR="00C1196D" w:rsidRDefault="00C1196D" w:rsidP="00DC7F5E">
      <w:pPr>
        <w:spacing w:after="0" w:line="240" w:lineRule="auto"/>
      </w:pPr>
      <w:r>
        <w:separator/>
      </w:r>
    </w:p>
  </w:footnote>
  <w:footnote w:type="continuationSeparator" w:id="0">
    <w:p w14:paraId="22BF3D61" w14:textId="77777777" w:rsidR="00C1196D" w:rsidRDefault="00C1196D" w:rsidP="00DC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4718024"/>
      <w:docPartObj>
        <w:docPartGallery w:val="Page Numbers (Top of Page)"/>
        <w:docPartUnique/>
      </w:docPartObj>
    </w:sdtPr>
    <w:sdtEndPr>
      <w:rPr>
        <w:noProof/>
      </w:rPr>
    </w:sdtEndPr>
    <w:sdtContent>
      <w:p w14:paraId="14210D7E" w14:textId="2758187F" w:rsidR="00DC7F5E" w:rsidRDefault="00DC7F5E">
        <w:pPr>
          <w:pStyle w:val="Header"/>
          <w:jc w:val="center"/>
        </w:pPr>
        <w:r>
          <w:fldChar w:fldCharType="begin"/>
        </w:r>
        <w:r>
          <w:instrText xml:space="preserve"> PAGE   \* MERGEFORMAT </w:instrText>
        </w:r>
        <w:r>
          <w:fldChar w:fldCharType="separate"/>
        </w:r>
        <w:r w:rsidR="00865AFD">
          <w:rPr>
            <w:noProof/>
          </w:rPr>
          <w:t>9</w:t>
        </w:r>
        <w:r>
          <w:rPr>
            <w:noProof/>
          </w:rPr>
          <w:fldChar w:fldCharType="end"/>
        </w:r>
      </w:p>
    </w:sdtContent>
  </w:sdt>
  <w:p w14:paraId="4549FB26" w14:textId="77777777" w:rsidR="00DC7F5E" w:rsidRDefault="00DC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1461F9"/>
    <w:multiLevelType w:val="hybridMultilevel"/>
    <w:tmpl w:val="B9EC0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648242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5E"/>
    <w:rsid w:val="000241C1"/>
    <w:rsid w:val="00036850"/>
    <w:rsid w:val="000675FC"/>
    <w:rsid w:val="000D4F13"/>
    <w:rsid w:val="0014535A"/>
    <w:rsid w:val="001B67AE"/>
    <w:rsid w:val="001B7CF4"/>
    <w:rsid w:val="001E3613"/>
    <w:rsid w:val="001F1E4A"/>
    <w:rsid w:val="002A5FCE"/>
    <w:rsid w:val="00363CE1"/>
    <w:rsid w:val="004939FD"/>
    <w:rsid w:val="004A7783"/>
    <w:rsid w:val="00532344"/>
    <w:rsid w:val="00535AFE"/>
    <w:rsid w:val="006D09A5"/>
    <w:rsid w:val="007C2D65"/>
    <w:rsid w:val="007D2DA5"/>
    <w:rsid w:val="00831D3B"/>
    <w:rsid w:val="00865AFD"/>
    <w:rsid w:val="00867115"/>
    <w:rsid w:val="00963AF3"/>
    <w:rsid w:val="009719E9"/>
    <w:rsid w:val="009D3B73"/>
    <w:rsid w:val="00B177AC"/>
    <w:rsid w:val="00B4474C"/>
    <w:rsid w:val="00B630BF"/>
    <w:rsid w:val="00B6649A"/>
    <w:rsid w:val="00B90138"/>
    <w:rsid w:val="00B913B2"/>
    <w:rsid w:val="00B93893"/>
    <w:rsid w:val="00C1196D"/>
    <w:rsid w:val="00C53FA6"/>
    <w:rsid w:val="00C610D5"/>
    <w:rsid w:val="00D304F7"/>
    <w:rsid w:val="00DC7F5E"/>
    <w:rsid w:val="00DD4051"/>
    <w:rsid w:val="00E53CD6"/>
    <w:rsid w:val="00F346EE"/>
    <w:rsid w:val="00F43B08"/>
    <w:rsid w:val="00F60D18"/>
    <w:rsid w:val="00F66651"/>
    <w:rsid w:val="00FE40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7606"/>
  <w15:chartTrackingRefBased/>
  <w15:docId w15:val="{56ABF61C-B5CB-43EA-9951-740B6857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5E"/>
    <w:pPr>
      <w:spacing w:line="252" w:lineRule="auto"/>
    </w:pPr>
    <w:rPr>
      <w:rFonts w:ascii="Calibri" w:eastAsia="Calibri" w:hAnsi="Calibri"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5E"/>
    <w:pPr>
      <w:ind w:left="720"/>
      <w:contextualSpacing/>
    </w:pPr>
  </w:style>
  <w:style w:type="paragraph" w:styleId="Header">
    <w:name w:val="header"/>
    <w:basedOn w:val="Normal"/>
    <w:link w:val="HeaderChar"/>
    <w:uiPriority w:val="99"/>
    <w:unhideWhenUsed/>
    <w:rsid w:val="00DC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5E"/>
    <w:rPr>
      <w:rFonts w:ascii="Calibri" w:eastAsia="Calibri" w:hAnsi="Calibri" w:cs="Times New Roman"/>
      <w:kern w:val="0"/>
      <w:lang w:val="el-GR" w:bidi="ar-SA"/>
      <w14:ligatures w14:val="none"/>
    </w:rPr>
  </w:style>
  <w:style w:type="paragraph" w:styleId="Footer">
    <w:name w:val="footer"/>
    <w:basedOn w:val="Normal"/>
    <w:link w:val="FooterChar"/>
    <w:uiPriority w:val="99"/>
    <w:unhideWhenUsed/>
    <w:rsid w:val="00DC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5E"/>
    <w:rPr>
      <w:rFonts w:ascii="Calibri" w:eastAsia="Calibri" w:hAnsi="Calibri" w:cs="Times New Roman"/>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Theocharidou  Chrystalla</dc:creator>
  <cp:keywords/>
  <dc:description/>
  <cp:lastModifiedBy>Marilia Hadjiprodromou</cp:lastModifiedBy>
  <cp:revision>4</cp:revision>
  <cp:lastPrinted>2024-04-05T06:50:00Z</cp:lastPrinted>
  <dcterms:created xsi:type="dcterms:W3CDTF">2024-04-08T09:41:00Z</dcterms:created>
  <dcterms:modified xsi:type="dcterms:W3CDTF">2024-04-08T09:46:00Z</dcterms:modified>
</cp:coreProperties>
</file>